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5A989" w14:textId="77777777" w:rsidR="00346D3B" w:rsidRDefault="00346D3B"/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23"/>
        <w:gridCol w:w="1843"/>
        <w:gridCol w:w="1701"/>
        <w:gridCol w:w="1559"/>
        <w:gridCol w:w="2014"/>
      </w:tblGrid>
      <w:tr w:rsidR="000019B0" w:rsidRPr="006A267D" w14:paraId="21F52DAB" w14:textId="77777777" w:rsidTr="00346D3B">
        <w:trPr>
          <w:tblHeader/>
        </w:trPr>
        <w:tc>
          <w:tcPr>
            <w:tcW w:w="2523" w:type="dxa"/>
            <w:vAlign w:val="center"/>
          </w:tcPr>
          <w:p w14:paraId="6F1FAB34" w14:textId="77777777" w:rsidR="00346D3B" w:rsidRDefault="00346D3B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3DF36B6E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A267D">
              <w:rPr>
                <w:rFonts w:ascii="Arial" w:hAnsi="Arial" w:cs="Arial"/>
                <w:sz w:val="18"/>
                <w:szCs w:val="18"/>
                <w:lang w:val="es-ES" w:eastAsia="es-ES"/>
              </w:rPr>
              <w:t>ENTE AVALADO / GARANTIZADO / AFIANZADO</w:t>
            </w:r>
          </w:p>
          <w:p w14:paraId="069CF54B" w14:textId="7E35C050" w:rsidR="00346D3B" w:rsidRPr="006A267D" w:rsidRDefault="00346D3B" w:rsidP="007460D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843" w:type="dxa"/>
            <w:vAlign w:val="center"/>
          </w:tcPr>
          <w:p w14:paraId="4E7AE92E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A267D">
              <w:rPr>
                <w:rFonts w:ascii="Arial" w:hAnsi="Arial" w:cs="Arial"/>
                <w:sz w:val="18"/>
                <w:szCs w:val="18"/>
                <w:lang w:val="es-ES" w:eastAsia="es-ES"/>
              </w:rPr>
              <w:t>TIPO DE DEUDA</w:t>
            </w:r>
          </w:p>
        </w:tc>
        <w:tc>
          <w:tcPr>
            <w:tcW w:w="1701" w:type="dxa"/>
            <w:vAlign w:val="center"/>
          </w:tcPr>
          <w:p w14:paraId="5C50669F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A267D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MONTO MAXIMO 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DE CAPITAL </w:t>
            </w:r>
            <w:r w:rsidRPr="006A267D">
              <w:rPr>
                <w:rFonts w:ascii="Arial" w:hAnsi="Arial" w:cs="Arial"/>
                <w:sz w:val="18"/>
                <w:szCs w:val="18"/>
                <w:lang w:val="es-ES" w:eastAsia="es-ES"/>
              </w:rPr>
              <w:t>AUTORIZADO</w:t>
            </w:r>
          </w:p>
        </w:tc>
        <w:tc>
          <w:tcPr>
            <w:tcW w:w="1559" w:type="dxa"/>
            <w:vAlign w:val="center"/>
          </w:tcPr>
          <w:p w14:paraId="137DC498" w14:textId="77777777" w:rsidR="000019B0" w:rsidRPr="003B113E" w:rsidRDefault="000019B0" w:rsidP="007460D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 w:eastAsia="es-ES"/>
              </w:rPr>
            </w:pPr>
            <w:r w:rsidRPr="003B113E">
              <w:rPr>
                <w:rFonts w:ascii="Arial" w:hAnsi="Arial" w:cs="Arial"/>
                <w:sz w:val="16"/>
                <w:szCs w:val="16"/>
                <w:lang w:val="es-ES" w:eastAsia="es-ES"/>
              </w:rPr>
              <w:t>PLAZO MINIMO DE AMORTIZACIÓN</w:t>
            </w:r>
          </w:p>
        </w:tc>
        <w:tc>
          <w:tcPr>
            <w:tcW w:w="2014" w:type="dxa"/>
            <w:vAlign w:val="center"/>
          </w:tcPr>
          <w:p w14:paraId="5AEBC519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6A267D">
              <w:rPr>
                <w:rFonts w:ascii="Arial" w:hAnsi="Arial" w:cs="Arial"/>
                <w:sz w:val="18"/>
                <w:szCs w:val="18"/>
                <w:lang w:val="es-ES" w:eastAsia="es-ES"/>
              </w:rPr>
              <w:t>DESTINO DEL FINANCIAMIENTO</w:t>
            </w:r>
          </w:p>
        </w:tc>
      </w:tr>
      <w:tr w:rsidR="000019B0" w:rsidRPr="006A267D" w14:paraId="1158964B" w14:textId="77777777" w:rsidTr="000019B0">
        <w:tc>
          <w:tcPr>
            <w:tcW w:w="2523" w:type="dxa"/>
            <w:vAlign w:val="center"/>
          </w:tcPr>
          <w:p w14:paraId="4B231759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A267D">
              <w:rPr>
                <w:rFonts w:ascii="Arial" w:hAnsi="Arial" w:cs="Arial"/>
                <w:sz w:val="18"/>
                <w:szCs w:val="18"/>
                <w:lang w:val="es-ES" w:eastAsia="es-ES"/>
              </w:rPr>
              <w:t>INVAP S.E.</w:t>
            </w:r>
          </w:p>
          <w:p w14:paraId="1C438CF9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43" w:type="dxa"/>
            <w:vAlign w:val="center"/>
          </w:tcPr>
          <w:p w14:paraId="564B61DE" w14:textId="77777777" w:rsidR="00BC30C1" w:rsidRDefault="00BC30C1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6683E58D" w14:textId="081CDCB3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A267D">
              <w:rPr>
                <w:rFonts w:ascii="Arial" w:hAnsi="Arial" w:cs="Arial"/>
                <w:sz w:val="18"/>
                <w:szCs w:val="18"/>
                <w:lang w:val="es-ES" w:eastAsia="es-ES"/>
              </w:rPr>
              <w:t>Garantía de ejecución, anticipo y operaciones de prefinanciación de exportaciones</w:t>
            </w:r>
          </w:p>
          <w:p w14:paraId="6D0A3BCB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2F96627F" w14:textId="77777777" w:rsidR="000019B0" w:rsidRPr="00EC391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 w:eastAsia="es-ES"/>
              </w:rPr>
            </w:pPr>
            <w:r w:rsidRPr="00EC3910">
              <w:rPr>
                <w:rFonts w:ascii="Arial" w:hAnsi="Arial" w:cs="Arial"/>
                <w:sz w:val="18"/>
                <w:szCs w:val="18"/>
                <w:lang w:val="en-US" w:eastAsia="es-ES"/>
              </w:rPr>
              <w:t>USD 100.000.000</w:t>
            </w:r>
          </w:p>
          <w:p w14:paraId="374D6340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559" w:type="dxa"/>
            <w:vAlign w:val="center"/>
          </w:tcPr>
          <w:p w14:paraId="1A3A9493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A la vista</w:t>
            </w:r>
          </w:p>
          <w:p w14:paraId="54627C08" w14:textId="77777777" w:rsidR="000019B0" w:rsidRPr="003B113E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2014" w:type="dxa"/>
            <w:vAlign w:val="center"/>
          </w:tcPr>
          <w:p w14:paraId="7F4190AF" w14:textId="6DAFA61F" w:rsidR="000019B0" w:rsidRPr="006A267D" w:rsidRDefault="000019B0" w:rsidP="00FF6C4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6A267D">
              <w:rPr>
                <w:rFonts w:ascii="Arial" w:hAnsi="Arial" w:cs="Arial"/>
                <w:sz w:val="18"/>
                <w:szCs w:val="18"/>
                <w:lang w:val="es-ES" w:eastAsia="es-ES"/>
              </w:rPr>
              <w:t>Ejecución de Proyectos</w:t>
            </w:r>
            <w:r w:rsidRPr="00FA2AC6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de exportación en las áreas Nuclear, Espacial y Radares</w:t>
            </w:r>
          </w:p>
        </w:tc>
      </w:tr>
      <w:tr w:rsidR="000019B0" w:rsidRPr="006A267D" w14:paraId="1460C9D0" w14:textId="77777777" w:rsidTr="000019B0">
        <w:tc>
          <w:tcPr>
            <w:tcW w:w="2523" w:type="dxa"/>
            <w:vAlign w:val="center"/>
          </w:tcPr>
          <w:p w14:paraId="3EE58A21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40358">
              <w:rPr>
                <w:rFonts w:ascii="Arial" w:hAnsi="Arial" w:cs="Arial"/>
                <w:sz w:val="18"/>
                <w:szCs w:val="18"/>
                <w:lang w:val="es-ES" w:eastAsia="es-ES"/>
              </w:rPr>
              <w:t>Provincia de Neuquén</w:t>
            </w:r>
          </w:p>
        </w:tc>
        <w:tc>
          <w:tcPr>
            <w:tcW w:w="1843" w:type="dxa"/>
            <w:vAlign w:val="center"/>
          </w:tcPr>
          <w:p w14:paraId="3F69762D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Préstamos</w:t>
            </w:r>
          </w:p>
        </w:tc>
        <w:tc>
          <w:tcPr>
            <w:tcW w:w="1701" w:type="dxa"/>
            <w:vAlign w:val="center"/>
          </w:tcPr>
          <w:p w14:paraId="257734BE" w14:textId="77777777" w:rsidR="000019B0" w:rsidRPr="007B5765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eastAsia="es-ES"/>
              </w:rPr>
              <w:t xml:space="preserve">USD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FC127A">
              <w:rPr>
                <w:rFonts w:ascii="Arial" w:hAnsi="Arial" w:cs="Arial"/>
                <w:sz w:val="18"/>
                <w:szCs w:val="18"/>
                <w:lang w:eastAsia="es-ES"/>
              </w:rPr>
              <w:t>20.000.000</w:t>
            </w:r>
          </w:p>
        </w:tc>
        <w:tc>
          <w:tcPr>
            <w:tcW w:w="1559" w:type="dxa"/>
            <w:vAlign w:val="center"/>
          </w:tcPr>
          <w:p w14:paraId="3B2C3931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014" w:type="dxa"/>
            <w:vAlign w:val="center"/>
          </w:tcPr>
          <w:p w14:paraId="35B66B64" w14:textId="77777777" w:rsidR="00FF6C49" w:rsidRDefault="00FF6C4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39E551F0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466ADD">
              <w:rPr>
                <w:rFonts w:ascii="Arial" w:hAnsi="Arial" w:cs="Arial"/>
                <w:sz w:val="18"/>
                <w:szCs w:val="18"/>
                <w:lang w:val="es-ES" w:eastAsia="es-ES"/>
              </w:rPr>
              <w:t>Finalización y puesta en marcha del Proyecto Multipropósito Nahueve “Ing. Pedro Salvatori”</w:t>
            </w:r>
          </w:p>
          <w:p w14:paraId="2A9AEC1C" w14:textId="0684F4F7" w:rsidR="00FF6C49" w:rsidRPr="006A267D" w:rsidRDefault="00FF6C4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0019B0" w:rsidRPr="006A267D" w14:paraId="79E9DBBC" w14:textId="77777777" w:rsidTr="000019B0">
        <w:tc>
          <w:tcPr>
            <w:tcW w:w="2523" w:type="dxa"/>
            <w:vAlign w:val="center"/>
          </w:tcPr>
          <w:p w14:paraId="25F40087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Provincia de Santa Fe</w:t>
            </w:r>
          </w:p>
        </w:tc>
        <w:tc>
          <w:tcPr>
            <w:tcW w:w="1843" w:type="dxa"/>
            <w:vAlign w:val="center"/>
          </w:tcPr>
          <w:p w14:paraId="234A043F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Préstamos</w:t>
            </w:r>
          </w:p>
        </w:tc>
        <w:tc>
          <w:tcPr>
            <w:tcW w:w="1701" w:type="dxa"/>
            <w:vAlign w:val="center"/>
          </w:tcPr>
          <w:p w14:paraId="3A1DF18D" w14:textId="77777777" w:rsidR="000019B0" w:rsidRPr="007B5765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eastAsia="es-ES"/>
              </w:rPr>
              <w:t>USD 125.000.000</w:t>
            </w:r>
          </w:p>
        </w:tc>
        <w:tc>
          <w:tcPr>
            <w:tcW w:w="1559" w:type="dxa"/>
            <w:vAlign w:val="center"/>
          </w:tcPr>
          <w:p w14:paraId="26377998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014" w:type="dxa"/>
            <w:vAlign w:val="center"/>
          </w:tcPr>
          <w:p w14:paraId="085E6C23" w14:textId="77777777" w:rsidR="0023754A" w:rsidRDefault="0023754A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39407C35" w14:textId="7340648D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466ADD">
              <w:rPr>
                <w:rFonts w:ascii="Arial" w:hAnsi="Arial" w:cs="Arial"/>
                <w:sz w:val="18"/>
                <w:szCs w:val="18"/>
                <w:lang w:val="es-ES" w:eastAsia="es-ES"/>
              </w:rPr>
              <w:t>Acueducto Biprovincial Santa Fe - Coronda San Francisco</w:t>
            </w:r>
          </w:p>
        </w:tc>
      </w:tr>
      <w:tr w:rsidR="000019B0" w:rsidRPr="006A267D" w14:paraId="3167DA10" w14:textId="77777777" w:rsidTr="000019B0">
        <w:tc>
          <w:tcPr>
            <w:tcW w:w="2523" w:type="dxa"/>
            <w:vAlign w:val="center"/>
          </w:tcPr>
          <w:p w14:paraId="5A30CBF0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Provincia de Santa Fe</w:t>
            </w:r>
          </w:p>
        </w:tc>
        <w:tc>
          <w:tcPr>
            <w:tcW w:w="1843" w:type="dxa"/>
            <w:vAlign w:val="center"/>
          </w:tcPr>
          <w:p w14:paraId="07BBBA2C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Préstamos</w:t>
            </w:r>
          </w:p>
        </w:tc>
        <w:tc>
          <w:tcPr>
            <w:tcW w:w="1701" w:type="dxa"/>
            <w:vAlign w:val="center"/>
          </w:tcPr>
          <w:p w14:paraId="40EB132A" w14:textId="77777777" w:rsidR="000019B0" w:rsidRPr="007B5765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eastAsia="es-ES"/>
              </w:rPr>
              <w:t xml:space="preserve">USD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FC127A">
              <w:rPr>
                <w:rFonts w:ascii="Arial" w:hAnsi="Arial" w:cs="Arial"/>
                <w:sz w:val="18"/>
                <w:szCs w:val="18"/>
                <w:lang w:eastAsia="es-ES"/>
              </w:rPr>
              <w:t>30.000.000</w:t>
            </w:r>
          </w:p>
        </w:tc>
        <w:tc>
          <w:tcPr>
            <w:tcW w:w="1559" w:type="dxa"/>
            <w:vAlign w:val="center"/>
          </w:tcPr>
          <w:p w14:paraId="7D6EF1FB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014" w:type="dxa"/>
            <w:vAlign w:val="center"/>
          </w:tcPr>
          <w:p w14:paraId="444CA2DF" w14:textId="77777777" w:rsidR="00FF6C49" w:rsidRDefault="00FF6C4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69BCCFAB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466ADD">
              <w:rPr>
                <w:rFonts w:ascii="Arial" w:hAnsi="Arial" w:cs="Arial"/>
                <w:sz w:val="18"/>
                <w:szCs w:val="18"/>
                <w:lang w:val="es-ES" w:eastAsia="es-ES"/>
              </w:rPr>
              <w:t>Defensa contra inundaciones San Javier</w:t>
            </w:r>
          </w:p>
          <w:p w14:paraId="244620DF" w14:textId="3242B5FE" w:rsidR="00FF6C49" w:rsidRPr="006A267D" w:rsidRDefault="00FF6C4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0019B0" w:rsidRPr="006A267D" w14:paraId="670D01EC" w14:textId="77777777" w:rsidTr="000019B0">
        <w:tc>
          <w:tcPr>
            <w:tcW w:w="2523" w:type="dxa"/>
            <w:vAlign w:val="center"/>
          </w:tcPr>
          <w:p w14:paraId="4D669DC8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Provincia de Santa Fe</w:t>
            </w:r>
          </w:p>
        </w:tc>
        <w:tc>
          <w:tcPr>
            <w:tcW w:w="1843" w:type="dxa"/>
            <w:vAlign w:val="center"/>
          </w:tcPr>
          <w:p w14:paraId="0103956A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Préstamos</w:t>
            </w:r>
          </w:p>
        </w:tc>
        <w:tc>
          <w:tcPr>
            <w:tcW w:w="1701" w:type="dxa"/>
            <w:vAlign w:val="center"/>
          </w:tcPr>
          <w:p w14:paraId="4DCBBB7F" w14:textId="77777777" w:rsidR="000019B0" w:rsidRPr="007B5765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eastAsia="es-ES"/>
              </w:rPr>
              <w:t>USD 300.000.000</w:t>
            </w:r>
          </w:p>
        </w:tc>
        <w:tc>
          <w:tcPr>
            <w:tcW w:w="1559" w:type="dxa"/>
            <w:vAlign w:val="center"/>
          </w:tcPr>
          <w:p w14:paraId="3521C6BB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014" w:type="dxa"/>
            <w:vAlign w:val="center"/>
          </w:tcPr>
          <w:p w14:paraId="0CC821CA" w14:textId="77777777" w:rsidR="00FF6C49" w:rsidRDefault="00FF6C4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417DBD16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466ADD">
              <w:rPr>
                <w:rFonts w:ascii="Arial" w:hAnsi="Arial" w:cs="Arial"/>
                <w:sz w:val="18"/>
                <w:szCs w:val="18"/>
                <w:lang w:val="es-ES" w:eastAsia="es-ES"/>
              </w:rPr>
              <w:t>Infraestructura Económica, Productiva y Social</w:t>
            </w:r>
          </w:p>
          <w:p w14:paraId="6BD1B4AB" w14:textId="0B77C4DE" w:rsidR="00FF6C49" w:rsidRPr="006A267D" w:rsidRDefault="00FF6C4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0019B0" w:rsidRPr="006A267D" w14:paraId="5086DDD5" w14:textId="77777777" w:rsidTr="000019B0">
        <w:tc>
          <w:tcPr>
            <w:tcW w:w="2523" w:type="dxa"/>
            <w:vAlign w:val="center"/>
          </w:tcPr>
          <w:p w14:paraId="7DF48CC5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lastRenderedPageBreak/>
              <w:t>Provincia de Córdoba</w:t>
            </w:r>
          </w:p>
        </w:tc>
        <w:tc>
          <w:tcPr>
            <w:tcW w:w="1843" w:type="dxa"/>
            <w:vAlign w:val="center"/>
          </w:tcPr>
          <w:p w14:paraId="0D6B0C7C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Préstamos</w:t>
            </w:r>
          </w:p>
        </w:tc>
        <w:tc>
          <w:tcPr>
            <w:tcW w:w="1701" w:type="dxa"/>
            <w:vAlign w:val="center"/>
          </w:tcPr>
          <w:p w14:paraId="04EFAA60" w14:textId="77777777" w:rsidR="000019B0" w:rsidRPr="007B5765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eastAsia="es-ES"/>
              </w:rPr>
              <w:t>USD 125.000.000</w:t>
            </w:r>
          </w:p>
        </w:tc>
        <w:tc>
          <w:tcPr>
            <w:tcW w:w="1559" w:type="dxa"/>
            <w:vAlign w:val="center"/>
          </w:tcPr>
          <w:p w14:paraId="199303FB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014" w:type="dxa"/>
            <w:vAlign w:val="center"/>
          </w:tcPr>
          <w:p w14:paraId="1ACFFBC6" w14:textId="77777777" w:rsidR="00FF6C49" w:rsidRDefault="00FF6C4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271D8F69" w14:textId="34137E32" w:rsidR="00190709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466ADD">
              <w:rPr>
                <w:rFonts w:ascii="Arial" w:hAnsi="Arial" w:cs="Arial"/>
                <w:sz w:val="18"/>
                <w:szCs w:val="18"/>
                <w:lang w:val="es-ES" w:eastAsia="es-ES"/>
              </w:rPr>
              <w:t>Acueducto Biprovincial Córdoba - Coronda San Francisco</w:t>
            </w:r>
          </w:p>
          <w:p w14:paraId="380C723A" w14:textId="0FCBDC52" w:rsidR="00FF6C49" w:rsidRPr="006A267D" w:rsidRDefault="00FF6C4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0019B0" w:rsidRPr="006A267D" w14:paraId="0414136E" w14:textId="77777777" w:rsidTr="000019B0">
        <w:tc>
          <w:tcPr>
            <w:tcW w:w="2523" w:type="dxa"/>
            <w:vAlign w:val="center"/>
          </w:tcPr>
          <w:p w14:paraId="60F90826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Provincia de Córdoba</w:t>
            </w:r>
          </w:p>
        </w:tc>
        <w:tc>
          <w:tcPr>
            <w:tcW w:w="1843" w:type="dxa"/>
            <w:vAlign w:val="center"/>
          </w:tcPr>
          <w:p w14:paraId="4CBA767E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Préstamos</w:t>
            </w:r>
          </w:p>
        </w:tc>
        <w:tc>
          <w:tcPr>
            <w:tcW w:w="1701" w:type="dxa"/>
            <w:vAlign w:val="center"/>
          </w:tcPr>
          <w:p w14:paraId="28608DB3" w14:textId="77777777" w:rsidR="000019B0" w:rsidRPr="007B5765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eastAsia="es-ES"/>
              </w:rPr>
              <w:t>USD 250.000.000</w:t>
            </w:r>
          </w:p>
        </w:tc>
        <w:tc>
          <w:tcPr>
            <w:tcW w:w="1559" w:type="dxa"/>
            <w:vAlign w:val="center"/>
          </w:tcPr>
          <w:p w14:paraId="1B28E246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014" w:type="dxa"/>
            <w:vAlign w:val="center"/>
          </w:tcPr>
          <w:p w14:paraId="3DB5967A" w14:textId="77777777" w:rsidR="00190709" w:rsidRDefault="0019070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590735C7" w14:textId="6ADD0FD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466ADD">
              <w:rPr>
                <w:rFonts w:ascii="Arial" w:hAnsi="Arial" w:cs="Arial"/>
                <w:sz w:val="18"/>
                <w:szCs w:val="18"/>
                <w:lang w:val="es-ES" w:eastAsia="es-ES"/>
              </w:rPr>
              <w:t>Infraestructura Hídrica / Saneamiento / Vial</w:t>
            </w:r>
          </w:p>
          <w:p w14:paraId="0A7D4D88" w14:textId="6C274C02" w:rsidR="00FF6C49" w:rsidRPr="006A267D" w:rsidRDefault="00FF6C4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0019B0" w:rsidRPr="006A267D" w14:paraId="1C066288" w14:textId="77777777" w:rsidTr="000019B0">
        <w:tc>
          <w:tcPr>
            <w:tcW w:w="2523" w:type="dxa"/>
            <w:vAlign w:val="center"/>
          </w:tcPr>
          <w:p w14:paraId="113A1F35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Ciudad Autónoma de Buenos Aires</w:t>
            </w:r>
          </w:p>
        </w:tc>
        <w:tc>
          <w:tcPr>
            <w:tcW w:w="1843" w:type="dxa"/>
            <w:vAlign w:val="center"/>
          </w:tcPr>
          <w:p w14:paraId="7DCBE93A" w14:textId="77777777" w:rsidR="000019B0" w:rsidRPr="006A267D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Préstamos</w:t>
            </w:r>
          </w:p>
        </w:tc>
        <w:tc>
          <w:tcPr>
            <w:tcW w:w="1701" w:type="dxa"/>
            <w:vAlign w:val="center"/>
          </w:tcPr>
          <w:p w14:paraId="12BF4006" w14:textId="77777777" w:rsidR="000019B0" w:rsidRPr="007B5765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eastAsia="es-ES"/>
              </w:rPr>
              <w:t xml:space="preserve">USD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FC127A">
              <w:rPr>
                <w:rFonts w:ascii="Arial" w:hAnsi="Arial" w:cs="Arial"/>
                <w:sz w:val="18"/>
                <w:szCs w:val="18"/>
                <w:lang w:eastAsia="es-ES"/>
              </w:rPr>
              <w:t>78.000.000</w:t>
            </w:r>
          </w:p>
        </w:tc>
        <w:tc>
          <w:tcPr>
            <w:tcW w:w="1559" w:type="dxa"/>
            <w:vAlign w:val="center"/>
          </w:tcPr>
          <w:p w14:paraId="4E07D3A9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FC127A">
              <w:rPr>
                <w:rFonts w:ascii="Arial" w:hAnsi="Arial" w:cs="Arial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014" w:type="dxa"/>
            <w:vAlign w:val="center"/>
          </w:tcPr>
          <w:p w14:paraId="147C30AA" w14:textId="77777777" w:rsidR="00FF6C49" w:rsidRDefault="00FF6C4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360CEA0F" w14:textId="77777777" w:rsidR="000019B0" w:rsidRDefault="000019B0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466ADD">
              <w:rPr>
                <w:rFonts w:ascii="Arial" w:hAnsi="Arial" w:cs="Arial"/>
                <w:sz w:val="18"/>
                <w:szCs w:val="18"/>
                <w:lang w:val="es-ES" w:eastAsia="es-ES"/>
              </w:rPr>
              <w:t>Compra de Material Rodante para la Línea B de Subte</w:t>
            </w:r>
          </w:p>
          <w:p w14:paraId="1D4FDE0D" w14:textId="04A6F7C7" w:rsidR="00FF6C49" w:rsidRPr="006A267D" w:rsidRDefault="00FF6C49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  <w:tr w:rsidR="00A84043" w:rsidRPr="00A84043" w14:paraId="5A66E04E" w14:textId="77777777" w:rsidTr="000019B0">
        <w:tc>
          <w:tcPr>
            <w:tcW w:w="2523" w:type="dxa"/>
            <w:vAlign w:val="center"/>
          </w:tcPr>
          <w:p w14:paraId="0C2D8326" w14:textId="77777777" w:rsidR="00A84043" w:rsidRPr="00D96A21" w:rsidRDefault="00A84043" w:rsidP="00A8404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96A21">
              <w:rPr>
                <w:rFonts w:ascii="Arial" w:hAnsi="Arial" w:cs="Arial"/>
                <w:sz w:val="18"/>
                <w:szCs w:val="18"/>
                <w:lang w:val="es-ES" w:eastAsia="es-ES"/>
              </w:rPr>
              <w:t>ENERGÍA ARGENTINA S.A.</w:t>
            </w:r>
          </w:p>
          <w:p w14:paraId="066CFF20" w14:textId="77777777" w:rsidR="00A84043" w:rsidRPr="00D96A21" w:rsidRDefault="00A84043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43" w:type="dxa"/>
            <w:vAlign w:val="center"/>
          </w:tcPr>
          <w:p w14:paraId="1E841358" w14:textId="66C797BA" w:rsidR="00A84043" w:rsidRPr="00D96A21" w:rsidRDefault="00A84043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96A21">
              <w:rPr>
                <w:rFonts w:ascii="Arial" w:hAnsi="Arial" w:cs="Arial"/>
                <w:sz w:val="18"/>
                <w:szCs w:val="18"/>
                <w:lang w:val="es-ES" w:eastAsia="es-ES"/>
              </w:rPr>
              <w:t>Bancaria / Financiera</w:t>
            </w:r>
          </w:p>
        </w:tc>
        <w:tc>
          <w:tcPr>
            <w:tcW w:w="1701" w:type="dxa"/>
            <w:vAlign w:val="center"/>
          </w:tcPr>
          <w:p w14:paraId="4BE6CA98" w14:textId="7F859CF9" w:rsidR="00A84043" w:rsidRPr="00D96A21" w:rsidRDefault="00A84043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D96A21">
              <w:rPr>
                <w:rFonts w:ascii="Arial" w:hAnsi="Arial" w:cs="Arial"/>
                <w:sz w:val="18"/>
                <w:szCs w:val="18"/>
                <w:lang w:eastAsia="es-ES"/>
              </w:rPr>
              <w:t>USD 500.000.000</w:t>
            </w:r>
          </w:p>
        </w:tc>
        <w:tc>
          <w:tcPr>
            <w:tcW w:w="1559" w:type="dxa"/>
            <w:vAlign w:val="center"/>
          </w:tcPr>
          <w:p w14:paraId="6FF708D3" w14:textId="4BFEC256" w:rsidR="00A84043" w:rsidRPr="00D96A21" w:rsidRDefault="00A84043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96A21">
              <w:rPr>
                <w:rFonts w:ascii="Arial" w:hAnsi="Arial" w:cs="Arial"/>
                <w:sz w:val="18"/>
                <w:szCs w:val="18"/>
                <w:lang w:val="es-ES" w:eastAsia="es-ES"/>
              </w:rPr>
              <w:t>A la vista</w:t>
            </w:r>
          </w:p>
        </w:tc>
        <w:tc>
          <w:tcPr>
            <w:tcW w:w="2014" w:type="dxa"/>
            <w:vAlign w:val="center"/>
          </w:tcPr>
          <w:p w14:paraId="5E4D95D8" w14:textId="77777777" w:rsidR="00120661" w:rsidRPr="00D96A21" w:rsidRDefault="00120661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14:paraId="2FF46406" w14:textId="77777777" w:rsidR="00A84043" w:rsidRDefault="00A84043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96A21">
              <w:rPr>
                <w:rFonts w:ascii="Arial" w:hAnsi="Arial" w:cs="Arial"/>
                <w:sz w:val="18"/>
                <w:szCs w:val="18"/>
                <w:lang w:val="es-ES" w:eastAsia="es-ES"/>
              </w:rPr>
              <w:t>Financiamiento de la Importación de gas natural y GNL y servicios asociados</w:t>
            </w:r>
          </w:p>
          <w:p w14:paraId="731A7E29" w14:textId="6DC5F4CF" w:rsidR="00120661" w:rsidRPr="00A84043" w:rsidRDefault="00120661" w:rsidP="00746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</w:tc>
      </w:tr>
    </w:tbl>
    <w:p w14:paraId="3B6A3199" w14:textId="77777777" w:rsidR="00B07B7A" w:rsidRPr="00844F24" w:rsidRDefault="00B07B7A" w:rsidP="000019B0">
      <w:pPr>
        <w:tabs>
          <w:tab w:val="center" w:pos="4252"/>
          <w:tab w:val="right" w:pos="8504"/>
        </w:tabs>
        <w:jc w:val="right"/>
        <w:rPr>
          <w:sz w:val="20"/>
          <w:szCs w:val="20"/>
        </w:rPr>
      </w:pPr>
    </w:p>
    <w:sectPr w:rsidR="00B07B7A" w:rsidRPr="00844F24" w:rsidSect="00731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0BBD" w14:textId="77777777" w:rsidR="002E04CC" w:rsidRDefault="002E04CC" w:rsidP="00740E20">
      <w:r>
        <w:separator/>
      </w:r>
    </w:p>
  </w:endnote>
  <w:endnote w:type="continuationSeparator" w:id="0">
    <w:p w14:paraId="41DE9823" w14:textId="77777777" w:rsidR="002E04CC" w:rsidRDefault="002E04CC" w:rsidP="0074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02E2A" w14:textId="77777777" w:rsidR="001D35DD" w:rsidRDefault="001D35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D653" w14:textId="6C282F69" w:rsidR="001F3463" w:rsidRDefault="001F3463">
    <w:pPr>
      <w:pStyle w:val="Piedepgina"/>
      <w:jc w:val="right"/>
    </w:pPr>
  </w:p>
  <w:p w14:paraId="016DDB6A" w14:textId="77777777" w:rsidR="001F3463" w:rsidRDefault="001F34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4445" w14:textId="77777777" w:rsidR="001D35DD" w:rsidRDefault="001D35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1616A" w14:textId="77777777" w:rsidR="002E04CC" w:rsidRDefault="002E04CC" w:rsidP="00740E20">
      <w:r>
        <w:separator/>
      </w:r>
    </w:p>
  </w:footnote>
  <w:footnote w:type="continuationSeparator" w:id="0">
    <w:p w14:paraId="7428D70D" w14:textId="77777777" w:rsidR="002E04CC" w:rsidRDefault="002E04CC" w:rsidP="0074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0CFA" w14:textId="77777777" w:rsidR="001D35DD" w:rsidRDefault="001D35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64AA1" w14:textId="27D3D7CD" w:rsidR="007D0815" w:rsidRDefault="007D0815" w:rsidP="007D0815">
    <w:pPr>
      <w:jc w:val="right"/>
      <w:rPr>
        <w:rFonts w:ascii="Arial" w:hAnsi="Arial" w:cs="Arial"/>
        <w:b/>
        <w:szCs w:val="24"/>
        <w:lang w:val="es-ES" w:eastAsia="es-ES"/>
      </w:rPr>
    </w:pPr>
  </w:p>
  <w:p w14:paraId="38A9C301" w14:textId="5597184F" w:rsidR="007D0815" w:rsidRPr="006B253F" w:rsidRDefault="007D0815" w:rsidP="007D0815">
    <w:pPr>
      <w:jc w:val="right"/>
      <w:rPr>
        <w:rFonts w:ascii="Arial" w:hAnsi="Arial" w:cs="Arial"/>
        <w:b/>
        <w:szCs w:val="24"/>
        <w:lang w:val="es-ES" w:eastAsia="es-ES"/>
      </w:rPr>
    </w:pPr>
    <w:r w:rsidRPr="0024714C">
      <w:rPr>
        <w:rFonts w:ascii="Arial" w:hAnsi="Arial" w:cs="Arial"/>
        <w:b/>
        <w:szCs w:val="24"/>
        <w:lang w:val="es-ES" w:eastAsia="es-ES"/>
      </w:rPr>
      <w:t xml:space="preserve">Planilla anexa al </w:t>
    </w:r>
    <w:r w:rsidRPr="006B253F">
      <w:rPr>
        <w:rFonts w:ascii="Arial" w:hAnsi="Arial" w:cs="Arial"/>
        <w:b/>
        <w:szCs w:val="24"/>
        <w:lang w:val="es-ES" w:eastAsia="es-ES"/>
      </w:rPr>
      <w:t xml:space="preserve">Artículo </w:t>
    </w:r>
    <w:r w:rsidR="00D35E28">
      <w:rPr>
        <w:rFonts w:ascii="Arial" w:hAnsi="Arial" w:cs="Arial"/>
        <w:b/>
        <w:szCs w:val="24"/>
        <w:lang w:val="es-ES" w:eastAsia="es-ES"/>
      </w:rPr>
      <w:t>4</w:t>
    </w:r>
    <w:r w:rsidR="006015EC">
      <w:rPr>
        <w:rFonts w:ascii="Arial" w:hAnsi="Arial" w:cs="Arial"/>
        <w:b/>
        <w:szCs w:val="24"/>
        <w:lang w:val="es-ES" w:eastAsia="es-ES"/>
      </w:rPr>
      <w:t>8</w:t>
    </w:r>
  </w:p>
  <w:p w14:paraId="63AABFE6" w14:textId="7E45FE0C" w:rsidR="007D0815" w:rsidRPr="0024714C" w:rsidRDefault="007D0815" w:rsidP="00AF36DE">
    <w:pPr>
      <w:tabs>
        <w:tab w:val="left" w:pos="3140"/>
        <w:tab w:val="left" w:pos="5100"/>
        <w:tab w:val="left" w:pos="6420"/>
      </w:tabs>
      <w:rPr>
        <w:rFonts w:ascii="Arial" w:hAnsi="Arial" w:cs="Arial"/>
        <w:b/>
        <w:szCs w:val="24"/>
        <w:lang w:val="es-ES" w:eastAsia="es-ES"/>
      </w:rPr>
    </w:pPr>
  </w:p>
  <w:p w14:paraId="2890BFC9" w14:textId="77777777" w:rsidR="007D0815" w:rsidRDefault="007D0815" w:rsidP="007D0815">
    <w:pPr>
      <w:jc w:val="center"/>
      <w:rPr>
        <w:rFonts w:ascii="Arial" w:hAnsi="Arial" w:cs="Arial"/>
        <w:b/>
        <w:szCs w:val="24"/>
        <w:lang w:val="es-ES" w:eastAsia="es-ES"/>
      </w:rPr>
    </w:pPr>
  </w:p>
  <w:p w14:paraId="39CA77B6" w14:textId="77777777" w:rsidR="00346D3B" w:rsidRDefault="00346D3B" w:rsidP="000D27F7">
    <w:pPr>
      <w:spacing w:line="360" w:lineRule="auto"/>
      <w:jc w:val="center"/>
      <w:rPr>
        <w:rFonts w:ascii="Arial" w:hAnsi="Arial" w:cs="Arial"/>
        <w:b/>
        <w:szCs w:val="24"/>
        <w:lang w:val="es-ES" w:eastAsia="es-ES"/>
      </w:rPr>
    </w:pPr>
  </w:p>
  <w:p w14:paraId="68F06553" w14:textId="3454F1BC" w:rsidR="000D27F7" w:rsidRDefault="000D27F7" w:rsidP="000D27F7">
    <w:pPr>
      <w:spacing w:line="360" w:lineRule="auto"/>
      <w:jc w:val="center"/>
      <w:rPr>
        <w:rFonts w:ascii="Arial" w:hAnsi="Arial" w:cs="Arial"/>
        <w:b/>
        <w:szCs w:val="24"/>
        <w:lang w:val="es-ES" w:eastAsia="es-ES"/>
      </w:rPr>
    </w:pPr>
    <w:r w:rsidRPr="00E30BB0">
      <w:rPr>
        <w:rFonts w:ascii="Arial" w:hAnsi="Arial" w:cs="Arial"/>
        <w:b/>
        <w:szCs w:val="24"/>
        <w:lang w:val="es-ES" w:eastAsia="es-ES"/>
      </w:rPr>
      <w:t>OTORGAMIENTO DE AVALES</w:t>
    </w:r>
    <w:r>
      <w:rPr>
        <w:rFonts w:ascii="Arial" w:hAnsi="Arial" w:cs="Arial"/>
        <w:b/>
        <w:szCs w:val="24"/>
        <w:lang w:val="es-ES" w:eastAsia="es-ES"/>
      </w:rPr>
      <w:t>, FIANZAS O GARANTÍAS</w:t>
    </w:r>
  </w:p>
  <w:p w14:paraId="5C2D80BC" w14:textId="77777777" w:rsidR="007D0815" w:rsidRPr="00346D3B" w:rsidRDefault="007D0815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D7506" w14:textId="77777777" w:rsidR="001D35DD" w:rsidRDefault="001D35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73"/>
    <w:rsid w:val="000019B0"/>
    <w:rsid w:val="00003128"/>
    <w:rsid w:val="0001459E"/>
    <w:rsid w:val="00024344"/>
    <w:rsid w:val="0008489B"/>
    <w:rsid w:val="00086C4A"/>
    <w:rsid w:val="000B51FE"/>
    <w:rsid w:val="000B5D76"/>
    <w:rsid w:val="000D177E"/>
    <w:rsid w:val="000D27F7"/>
    <w:rsid w:val="000D6D0A"/>
    <w:rsid w:val="000F5296"/>
    <w:rsid w:val="00104F45"/>
    <w:rsid w:val="00120661"/>
    <w:rsid w:val="0014796B"/>
    <w:rsid w:val="00190709"/>
    <w:rsid w:val="0019667A"/>
    <w:rsid w:val="0019770A"/>
    <w:rsid w:val="001C191A"/>
    <w:rsid w:val="001D35DD"/>
    <w:rsid w:val="001D5B4C"/>
    <w:rsid w:val="001F3463"/>
    <w:rsid w:val="001F3A18"/>
    <w:rsid w:val="00200EDC"/>
    <w:rsid w:val="00216611"/>
    <w:rsid w:val="00222A9D"/>
    <w:rsid w:val="0023754A"/>
    <w:rsid w:val="00257BC8"/>
    <w:rsid w:val="00262506"/>
    <w:rsid w:val="002867FB"/>
    <w:rsid w:val="0029024F"/>
    <w:rsid w:val="002B50EA"/>
    <w:rsid w:val="002E04CC"/>
    <w:rsid w:val="0031757E"/>
    <w:rsid w:val="00332F43"/>
    <w:rsid w:val="00346D3B"/>
    <w:rsid w:val="00371973"/>
    <w:rsid w:val="00373316"/>
    <w:rsid w:val="003B34CD"/>
    <w:rsid w:val="003B40C5"/>
    <w:rsid w:val="003D1605"/>
    <w:rsid w:val="003D2593"/>
    <w:rsid w:val="003F38EC"/>
    <w:rsid w:val="00421F9A"/>
    <w:rsid w:val="00423EE0"/>
    <w:rsid w:val="004543E7"/>
    <w:rsid w:val="00466ADD"/>
    <w:rsid w:val="00475C80"/>
    <w:rsid w:val="00490BEA"/>
    <w:rsid w:val="004C1398"/>
    <w:rsid w:val="0053395F"/>
    <w:rsid w:val="0054237C"/>
    <w:rsid w:val="0054408A"/>
    <w:rsid w:val="005662A6"/>
    <w:rsid w:val="005B6B10"/>
    <w:rsid w:val="005E5ADE"/>
    <w:rsid w:val="006015EC"/>
    <w:rsid w:val="006336B8"/>
    <w:rsid w:val="00642553"/>
    <w:rsid w:val="00682E65"/>
    <w:rsid w:val="006A7EAC"/>
    <w:rsid w:val="006C3776"/>
    <w:rsid w:val="006C7D92"/>
    <w:rsid w:val="00723D4A"/>
    <w:rsid w:val="0072666A"/>
    <w:rsid w:val="00731E87"/>
    <w:rsid w:val="00740E20"/>
    <w:rsid w:val="00764ECD"/>
    <w:rsid w:val="0077378E"/>
    <w:rsid w:val="00786B0E"/>
    <w:rsid w:val="007B2449"/>
    <w:rsid w:val="007B5765"/>
    <w:rsid w:val="007C23C6"/>
    <w:rsid w:val="007D0815"/>
    <w:rsid w:val="00841CE4"/>
    <w:rsid w:val="00843049"/>
    <w:rsid w:val="0084496F"/>
    <w:rsid w:val="00844F24"/>
    <w:rsid w:val="00877ACB"/>
    <w:rsid w:val="008D6E9D"/>
    <w:rsid w:val="008F477B"/>
    <w:rsid w:val="00922BDA"/>
    <w:rsid w:val="00934E9F"/>
    <w:rsid w:val="00981235"/>
    <w:rsid w:val="009D4B5C"/>
    <w:rsid w:val="009D7AC4"/>
    <w:rsid w:val="009E3483"/>
    <w:rsid w:val="00A1683F"/>
    <w:rsid w:val="00A64CA9"/>
    <w:rsid w:val="00A673BF"/>
    <w:rsid w:val="00A82081"/>
    <w:rsid w:val="00A84043"/>
    <w:rsid w:val="00A86997"/>
    <w:rsid w:val="00AC63FF"/>
    <w:rsid w:val="00AD7109"/>
    <w:rsid w:val="00AF36DE"/>
    <w:rsid w:val="00AF5FE1"/>
    <w:rsid w:val="00B07B7A"/>
    <w:rsid w:val="00B250F4"/>
    <w:rsid w:val="00B43D7B"/>
    <w:rsid w:val="00B4729C"/>
    <w:rsid w:val="00B60B7F"/>
    <w:rsid w:val="00B91A37"/>
    <w:rsid w:val="00B96E07"/>
    <w:rsid w:val="00BC30C1"/>
    <w:rsid w:val="00BE0742"/>
    <w:rsid w:val="00BE4576"/>
    <w:rsid w:val="00C5376C"/>
    <w:rsid w:val="00C60240"/>
    <w:rsid w:val="00C9714D"/>
    <w:rsid w:val="00CB7C8D"/>
    <w:rsid w:val="00CE6EA3"/>
    <w:rsid w:val="00D14EAB"/>
    <w:rsid w:val="00D340D9"/>
    <w:rsid w:val="00D35E28"/>
    <w:rsid w:val="00D40358"/>
    <w:rsid w:val="00D43025"/>
    <w:rsid w:val="00D633CA"/>
    <w:rsid w:val="00D82C60"/>
    <w:rsid w:val="00D96A21"/>
    <w:rsid w:val="00D970B8"/>
    <w:rsid w:val="00DD4245"/>
    <w:rsid w:val="00DF10BC"/>
    <w:rsid w:val="00DF4A87"/>
    <w:rsid w:val="00DF58A7"/>
    <w:rsid w:val="00DF7B36"/>
    <w:rsid w:val="00E02444"/>
    <w:rsid w:val="00E061C1"/>
    <w:rsid w:val="00E241DB"/>
    <w:rsid w:val="00E3765E"/>
    <w:rsid w:val="00E57DD3"/>
    <w:rsid w:val="00E94D05"/>
    <w:rsid w:val="00EA296B"/>
    <w:rsid w:val="00EB2C50"/>
    <w:rsid w:val="00ED6472"/>
    <w:rsid w:val="00EF5BBB"/>
    <w:rsid w:val="00F26D45"/>
    <w:rsid w:val="00F410F9"/>
    <w:rsid w:val="00F61391"/>
    <w:rsid w:val="00FA2AC6"/>
    <w:rsid w:val="00FC127A"/>
    <w:rsid w:val="00FC5ED6"/>
    <w:rsid w:val="00FF6C49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2298"/>
  <w15:docId w15:val="{EBADA011-E09D-40DF-9A43-AF659732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973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0E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0E20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40E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20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54DC-08B4-4585-B55E-1D9D0F94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Mateo Rivera</cp:lastModifiedBy>
  <cp:revision>9</cp:revision>
  <dcterms:created xsi:type="dcterms:W3CDTF">2024-09-05T22:34:00Z</dcterms:created>
  <dcterms:modified xsi:type="dcterms:W3CDTF">2024-09-17T21:06:00Z</dcterms:modified>
</cp:coreProperties>
</file>