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BE17DB"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fillcolor="#242c4f" stroked="f">
            <v:textbox style="mso-next-textbox:#Rectángulo 6" inset="18pt,,108pt,7.2pt">
              <w:txbxContent>
                <w:p w:rsidR="00D50637" w:rsidRPr="00F96784" w:rsidRDefault="00BE17DB" w:rsidP="00B74A35">
                  <w:pPr>
                    <w:pStyle w:val="Sinespaciado"/>
                    <w:spacing w:before="240" w:after="240"/>
                    <w:ind w:right="-2104"/>
                    <w:jc w:val="right"/>
                    <w:rPr>
                      <w:rFonts w:ascii="Roboto" w:hAnsi="Roboto"/>
                      <w:color w:val="FFFFFF"/>
                      <w:sz w:val="40"/>
                      <w:szCs w:val="4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1pt;height:51.75pt">
                        <v:imagedata r:id="rId8" o:title=""/>
                      </v:shape>
                    </w:pict>
                  </w:r>
                </w:p>
                <w:p w:rsidR="00D50637" w:rsidRPr="00F96784" w:rsidRDefault="00D50637" w:rsidP="00017C3A">
                  <w:pPr>
                    <w:pStyle w:val="Sinespaciado"/>
                    <w:spacing w:before="240" w:after="240"/>
                    <w:ind w:right="-2104"/>
                    <w:jc w:val="center"/>
                    <w:rPr>
                      <w:rFonts w:ascii="Roboto" w:hAnsi="Roboto"/>
                      <w:color w:val="FFFFFF"/>
                      <w:sz w:val="40"/>
                      <w:szCs w:val="40"/>
                    </w:rPr>
                  </w:pPr>
                </w:p>
                <w:p w:rsidR="00D50637" w:rsidRPr="00F96784" w:rsidRDefault="00D50637" w:rsidP="00017C3A">
                  <w:pPr>
                    <w:pStyle w:val="Sinespaciado"/>
                    <w:ind w:right="-2104"/>
                    <w:jc w:val="center"/>
                    <w:rPr>
                      <w:rFonts w:ascii="Roboto" w:hAnsi="Roboto"/>
                      <w:color w:val="FFFFFF"/>
                      <w:sz w:val="64"/>
                      <w:szCs w:val="64"/>
                    </w:rPr>
                  </w:pPr>
                  <w:r w:rsidRPr="00F96784">
                    <w:rPr>
                      <w:rFonts w:ascii="Roboto" w:hAnsi="Roboto"/>
                      <w:color w:val="FFFFFF"/>
                      <w:sz w:val="64"/>
                      <w:szCs w:val="64"/>
                    </w:rPr>
                    <w:t>SITUACIÓN FISCAL</w:t>
                  </w:r>
                </w:p>
                <w:p w:rsidR="00D50637" w:rsidRPr="00F96784" w:rsidRDefault="00D50637" w:rsidP="00017C3A">
                  <w:pPr>
                    <w:pStyle w:val="Sinespaciado"/>
                    <w:ind w:right="-2104"/>
                    <w:jc w:val="center"/>
                    <w:rPr>
                      <w:rFonts w:ascii="Roboto" w:hAnsi="Roboto"/>
                      <w:color w:val="FFFFFF"/>
                      <w:sz w:val="64"/>
                      <w:szCs w:val="64"/>
                    </w:rPr>
                  </w:pPr>
                  <w:r w:rsidRPr="00F96784">
                    <w:rPr>
                      <w:rFonts w:ascii="Roboto" w:hAnsi="Roboto"/>
                      <w:color w:val="FFFFFF"/>
                      <w:sz w:val="64"/>
                      <w:szCs w:val="64"/>
                    </w:rPr>
                    <w:t>PROVINCIAL</w:t>
                  </w:r>
                </w:p>
              </w:txbxContent>
            </v:textbox>
            <w10:wrap anchorx="margin" anchory="margin"/>
          </v:rect>
        </w:pict>
      </w:r>
    </w:p>
    <w:p w:rsidR="0012107C" w:rsidRDefault="00BE17DB" w:rsidP="00163884">
      <w:pPr>
        <w:rPr>
          <w:rFonts w:ascii="Trebuchet MS" w:hAnsi="Trebuchet MS"/>
          <w:b/>
          <w:sz w:val="40"/>
          <w:szCs w:val="40"/>
          <w:u w:val="single"/>
        </w:rPr>
        <w:sectPr w:rsidR="0012107C" w:rsidSect="004437F8">
          <w:headerReference w:type="default" r:id="rId9"/>
          <w:footerReference w:type="even" r:id="rId10"/>
          <w:footerReference w:type="default" r:id="rId11"/>
          <w:footerReference w:type="first" r:id="rId12"/>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32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D50637" w:rsidRPr="00F96784" w:rsidRDefault="00D50637" w:rsidP="00163884">
                  <w:pPr>
                    <w:suppressOverlap/>
                    <w:rPr>
                      <w:rFonts w:ascii="Roboto" w:hAnsi="Roboto"/>
                      <w:b/>
                      <w:sz w:val="48"/>
                      <w:szCs w:val="48"/>
                    </w:rPr>
                  </w:pPr>
                  <w:bookmarkStart w:id="0" w:name="_Toc532576124"/>
                  <w:r w:rsidRPr="00F96784">
                    <w:rPr>
                      <w:rFonts w:ascii="Roboto" w:hAnsi="Roboto"/>
                      <w:b/>
                      <w:sz w:val="48"/>
                      <w:szCs w:val="48"/>
                    </w:rPr>
                    <w:t>ADMINISTRACIÓN</w:t>
                  </w:r>
                </w:p>
                <w:p w:rsidR="00D50637" w:rsidRPr="00F96784" w:rsidRDefault="00D50637" w:rsidP="00163884">
                  <w:pPr>
                    <w:suppressOverlap/>
                    <w:rPr>
                      <w:rFonts w:ascii="Roboto" w:hAnsi="Roboto"/>
                      <w:b/>
                      <w:sz w:val="48"/>
                      <w:szCs w:val="48"/>
                    </w:rPr>
                  </w:pPr>
                  <w:r w:rsidRPr="00F96784">
                    <w:rPr>
                      <w:rFonts w:ascii="Roboto" w:hAnsi="Roboto"/>
                      <w:b/>
                      <w:sz w:val="48"/>
                      <w:szCs w:val="48"/>
                    </w:rPr>
                    <w:t>PÚBLICA NO FINANCIERA</w:t>
                  </w:r>
                  <w:bookmarkEnd w:id="0"/>
                </w:p>
                <w:p w:rsidR="00D50637" w:rsidRPr="00F96784" w:rsidRDefault="00D50637" w:rsidP="00163884">
                  <w:pPr>
                    <w:rPr>
                      <w:rFonts w:ascii="Roboto" w:hAnsi="Roboto"/>
                      <w:b/>
                      <w:sz w:val="36"/>
                      <w:szCs w:val="36"/>
                    </w:rPr>
                  </w:pPr>
                </w:p>
                <w:p w:rsidR="00D50637" w:rsidRPr="00F96784" w:rsidRDefault="00D50637" w:rsidP="00163884">
                  <w:pPr>
                    <w:rPr>
                      <w:rFonts w:ascii="Roboto" w:hAnsi="Roboto"/>
                      <w:b/>
                      <w:caps/>
                      <w:sz w:val="36"/>
                      <w:szCs w:val="36"/>
                    </w:rPr>
                  </w:pPr>
                  <w:r>
                    <w:rPr>
                      <w:rFonts w:ascii="Roboto" w:hAnsi="Roboto"/>
                      <w:b/>
                      <w:caps/>
                      <w:sz w:val="36"/>
                      <w:szCs w:val="36"/>
                    </w:rPr>
                    <w:t>CUARTO</w:t>
                  </w:r>
                  <w:r w:rsidRPr="00F96784">
                    <w:rPr>
                      <w:rFonts w:ascii="Roboto" w:hAnsi="Roboto"/>
                      <w:b/>
                      <w:caps/>
                      <w:sz w:val="36"/>
                      <w:szCs w:val="36"/>
                    </w:rPr>
                    <w:t xml:space="preserve"> TRIMESTRE 2023</w:t>
                  </w:r>
                </w:p>
              </w:txbxContent>
            </v:textbox>
            <w10:wrap anchorx="margin" anchory="margin"/>
          </v:shape>
        </w:pict>
      </w:r>
      <w:r>
        <w:rPr>
          <w:noProof/>
          <w:lang w:val="es-AR" w:eastAsia="es-AR"/>
        </w:rPr>
        <w:pict>
          <v:shape id="4 Cuadro de texto" o:spid="_x0000_s1033" type="#_x0000_t202" style="position:absolute;margin-left:-9.3pt;margin-top:583.95pt;width:378.75pt;height:115.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D50637" w:rsidRPr="00F96784" w:rsidRDefault="00D50637" w:rsidP="00A74A64">
                  <w:pPr>
                    <w:rPr>
                      <w:rFonts w:ascii="Roboto" w:eastAsia="Dotum" w:hAnsi="Roboto"/>
                      <w:b/>
                      <w:sz w:val="28"/>
                      <w:szCs w:val="28"/>
                      <w:lang w:val="es-AR"/>
                    </w:rPr>
                  </w:pPr>
                  <w:r w:rsidRPr="00F96784">
                    <w:rPr>
                      <w:rFonts w:ascii="Roboto" w:eastAsia="Dotum" w:hAnsi="Roboto"/>
                      <w:b/>
                      <w:sz w:val="28"/>
                      <w:szCs w:val="28"/>
                      <w:lang w:val="es-AR"/>
                    </w:rPr>
                    <w:t>Dirección Nacional de Asuntos Provinciales</w:t>
                  </w:r>
                </w:p>
                <w:p w:rsidR="00D50637" w:rsidRPr="00F96784" w:rsidRDefault="00D50637" w:rsidP="007B7AC1">
                  <w:pPr>
                    <w:rPr>
                      <w:rFonts w:ascii="Roboto" w:eastAsia="Dotum" w:hAnsi="Roboto"/>
                      <w:b/>
                      <w:sz w:val="16"/>
                      <w:szCs w:val="16"/>
                      <w:lang w:val="es-AR"/>
                    </w:rPr>
                  </w:pPr>
                </w:p>
                <w:p w:rsidR="00D50637" w:rsidRPr="00F96784" w:rsidRDefault="00D50637" w:rsidP="00A74A64">
                  <w:pPr>
                    <w:rPr>
                      <w:rFonts w:ascii="Roboto" w:eastAsia="Dotum" w:hAnsi="Roboto"/>
                      <w:b/>
                      <w:sz w:val="28"/>
                      <w:szCs w:val="28"/>
                      <w:lang w:val="es-AR"/>
                    </w:rPr>
                  </w:pPr>
                  <w:r w:rsidRPr="00F96784">
                    <w:rPr>
                      <w:rFonts w:ascii="Roboto" w:eastAsia="Dotum" w:hAnsi="Roboto"/>
                      <w:b/>
                      <w:sz w:val="28"/>
                      <w:szCs w:val="28"/>
                      <w:lang w:val="es-AR"/>
                    </w:rPr>
                    <w:t>Subsecretaría de Coordinación Fiscal Provincial</w:t>
                  </w:r>
                </w:p>
                <w:p w:rsidR="00D50637" w:rsidRPr="00F96784" w:rsidRDefault="00D50637" w:rsidP="00A74A64">
                  <w:pPr>
                    <w:rPr>
                      <w:rFonts w:ascii="Roboto" w:eastAsia="Dotum" w:hAnsi="Roboto"/>
                      <w:b/>
                      <w:sz w:val="16"/>
                      <w:szCs w:val="16"/>
                      <w:lang w:val="es-AR"/>
                    </w:rPr>
                  </w:pPr>
                </w:p>
                <w:p w:rsidR="00D50637" w:rsidRPr="00F96784" w:rsidRDefault="00D50637">
                  <w:pPr>
                    <w:rPr>
                      <w:rFonts w:ascii="Roboto" w:eastAsia="Dotum" w:hAnsi="Roboto"/>
                      <w:b/>
                      <w:sz w:val="28"/>
                      <w:szCs w:val="28"/>
                      <w:lang w:val="es-AR"/>
                    </w:rPr>
                  </w:pPr>
                  <w:r w:rsidRPr="00F96784">
                    <w:rPr>
                      <w:rFonts w:ascii="Roboto" w:eastAsia="Dotum" w:hAnsi="Roboto"/>
                      <w:b/>
                      <w:sz w:val="28"/>
                      <w:szCs w:val="28"/>
                      <w:lang w:val="es-AR"/>
                    </w:rPr>
                    <w:t>SECRETARÍA DE HACIENDA</w:t>
                  </w:r>
                </w:p>
                <w:p w:rsidR="00D50637" w:rsidRPr="00F96784" w:rsidRDefault="00D50637">
                  <w:pPr>
                    <w:rPr>
                      <w:rFonts w:ascii="Roboto" w:eastAsia="Dotum" w:hAnsi="Roboto"/>
                      <w:b/>
                      <w:sz w:val="16"/>
                      <w:szCs w:val="16"/>
                      <w:lang w:val="es-AR"/>
                    </w:rPr>
                  </w:pPr>
                </w:p>
                <w:p w:rsidR="00D50637" w:rsidRPr="00F96784" w:rsidRDefault="00D50637">
                  <w:pPr>
                    <w:rPr>
                      <w:rFonts w:ascii="Roboto" w:hAnsi="Roboto"/>
                      <w:b/>
                      <w:caps/>
                      <w:sz w:val="28"/>
                      <w:szCs w:val="28"/>
                      <w:lang w:val="es-AR"/>
                    </w:rPr>
                  </w:pPr>
                  <w:r w:rsidRPr="00F96784">
                    <w:rPr>
                      <w:rFonts w:ascii="Roboto" w:eastAsia="Dotum" w:hAnsi="Roboto"/>
                      <w:b/>
                      <w:caps/>
                      <w:sz w:val="28"/>
                      <w:szCs w:val="28"/>
                      <w:lang w:val="es-AR"/>
                    </w:rPr>
                    <w:t>MINISTERIO DE economía</w:t>
                  </w:r>
                </w:p>
              </w:txbxContent>
            </v:textbox>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45pt;width:467.75pt;height:482.35pt;z-index:-251660800;visibility:visible;mso-position-horizontal-relative:margin;mso-position-vertical:absolute;mso-position-vertical-relative:margin;v-text-anchor:middle" fillcolor="#2b8ecb" stroked="f" strokeweight="2pt">
            <w10:wrap anchorx="margin" anchory="margin"/>
          </v:rect>
        </w:pict>
      </w:r>
    </w:p>
    <w:p w:rsidR="0012107C" w:rsidRPr="00F96784" w:rsidRDefault="0012107C" w:rsidP="003E7251">
      <w:pPr>
        <w:jc w:val="center"/>
        <w:rPr>
          <w:rFonts w:ascii="Roboto" w:hAnsi="Roboto"/>
          <w:b/>
          <w:sz w:val="32"/>
          <w:szCs w:val="32"/>
        </w:rPr>
      </w:pPr>
    </w:p>
    <w:p w:rsidR="0012107C" w:rsidRPr="00F96784" w:rsidRDefault="0012107C" w:rsidP="003E7251">
      <w:pPr>
        <w:jc w:val="center"/>
        <w:rPr>
          <w:rFonts w:ascii="Roboto" w:hAnsi="Roboto"/>
          <w:b/>
          <w:sz w:val="32"/>
          <w:szCs w:val="32"/>
        </w:rPr>
      </w:pPr>
    </w:p>
    <w:p w:rsidR="0012107C" w:rsidRPr="00F96784" w:rsidRDefault="0012107C" w:rsidP="003E7251">
      <w:pPr>
        <w:jc w:val="center"/>
        <w:rPr>
          <w:rFonts w:ascii="Roboto" w:hAnsi="Roboto"/>
          <w:b/>
          <w:sz w:val="32"/>
          <w:szCs w:val="32"/>
        </w:rPr>
      </w:pPr>
    </w:p>
    <w:p w:rsidR="0012107C" w:rsidRPr="00F96784" w:rsidRDefault="0012107C" w:rsidP="003E7251">
      <w:pPr>
        <w:jc w:val="center"/>
        <w:rPr>
          <w:rFonts w:ascii="Roboto" w:hAnsi="Roboto"/>
          <w:b/>
          <w:sz w:val="32"/>
          <w:szCs w:val="32"/>
        </w:rPr>
      </w:pPr>
      <w:r w:rsidRPr="00F96784">
        <w:rPr>
          <w:rFonts w:ascii="Roboto" w:hAnsi="Roboto"/>
          <w:b/>
          <w:sz w:val="32"/>
          <w:szCs w:val="32"/>
        </w:rPr>
        <w:t>INDICE</w:t>
      </w:r>
    </w:p>
    <w:p w:rsidR="0012107C" w:rsidRPr="00F96784" w:rsidRDefault="0012107C" w:rsidP="003E7251">
      <w:pPr>
        <w:jc w:val="center"/>
        <w:rPr>
          <w:rFonts w:ascii="Roboto" w:hAnsi="Roboto"/>
          <w:b/>
          <w:sz w:val="32"/>
          <w:szCs w:val="32"/>
        </w:rPr>
      </w:pPr>
    </w:p>
    <w:p w:rsidR="00F842C9" w:rsidRPr="00223B15" w:rsidRDefault="0012107C">
      <w:pPr>
        <w:pStyle w:val="TDC1"/>
        <w:rPr>
          <w:rFonts w:ascii="Roboto" w:eastAsiaTheme="minorEastAsia" w:hAnsi="Roboto" w:cstheme="minorBidi"/>
          <w:b w:val="0"/>
          <w:bCs w:val="0"/>
          <w:noProof/>
          <w:color w:val="auto"/>
          <w:lang w:val="es-AR" w:eastAsia="es-AR"/>
        </w:rPr>
      </w:pPr>
      <w:r w:rsidRPr="00223B15">
        <w:rPr>
          <w:rFonts w:ascii="Roboto" w:hAnsi="Roboto"/>
          <w:noProof/>
          <w:color w:val="auto"/>
        </w:rPr>
        <w:fldChar w:fldCharType="begin"/>
      </w:r>
      <w:r w:rsidRPr="00223B15">
        <w:rPr>
          <w:rFonts w:ascii="Roboto" w:hAnsi="Roboto"/>
          <w:noProof/>
          <w:color w:val="auto"/>
        </w:rPr>
        <w:instrText xml:space="preserve"> TOC \o "1-3" \h \z \u </w:instrText>
      </w:r>
      <w:r w:rsidRPr="00223B15">
        <w:rPr>
          <w:rFonts w:ascii="Roboto" w:hAnsi="Roboto"/>
          <w:noProof/>
          <w:color w:val="auto"/>
        </w:rPr>
        <w:fldChar w:fldCharType="separate"/>
      </w:r>
      <w:hyperlink w:anchor="_Toc173513473" w:history="1">
        <w:r w:rsidR="00F842C9" w:rsidRPr="00223B15">
          <w:rPr>
            <w:rStyle w:val="Hipervnculo"/>
            <w:rFonts w:ascii="Roboto" w:hAnsi="Roboto"/>
            <w:noProof/>
            <w:color w:val="auto"/>
          </w:rPr>
          <w:t>1. INTRODUCCIÓN</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_Toc173513473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2</w:t>
        </w:r>
        <w:r w:rsidR="00F842C9" w:rsidRPr="00223B15">
          <w:rPr>
            <w:rFonts w:ascii="Roboto" w:hAnsi="Roboto"/>
            <w:noProof/>
            <w:webHidden/>
            <w:color w:val="auto"/>
          </w:rPr>
          <w:fldChar w:fldCharType="end"/>
        </w:r>
      </w:hyperlink>
    </w:p>
    <w:p w:rsidR="00F842C9" w:rsidRPr="00223B15" w:rsidRDefault="00BE17DB">
      <w:pPr>
        <w:pStyle w:val="TDC1"/>
        <w:rPr>
          <w:rFonts w:ascii="Roboto" w:eastAsiaTheme="minorEastAsia" w:hAnsi="Roboto" w:cstheme="minorBidi"/>
          <w:b w:val="0"/>
          <w:bCs w:val="0"/>
          <w:noProof/>
          <w:color w:val="auto"/>
          <w:lang w:val="es-AR" w:eastAsia="es-AR"/>
        </w:rPr>
      </w:pPr>
      <w:hyperlink w:anchor="_Toc173513474" w:history="1">
        <w:r w:rsidR="00F842C9" w:rsidRPr="00223B15">
          <w:rPr>
            <w:rStyle w:val="Hipervnculo"/>
            <w:rFonts w:ascii="Roboto" w:hAnsi="Roboto"/>
            <w:noProof/>
            <w:color w:val="auto"/>
          </w:rPr>
          <w:t>2. CUARTO TRIMESTRE 2023</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_Toc173513474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3</w:t>
        </w:r>
        <w:r w:rsidR="00F842C9" w:rsidRPr="00223B15">
          <w:rPr>
            <w:rFonts w:ascii="Roboto" w:hAnsi="Roboto"/>
            <w:noProof/>
            <w:webHidden/>
            <w:color w:val="auto"/>
          </w:rPr>
          <w:fldChar w:fldCharType="end"/>
        </w:r>
      </w:hyperlink>
    </w:p>
    <w:p w:rsidR="00F842C9" w:rsidRPr="00223B15" w:rsidRDefault="00BE17DB">
      <w:pPr>
        <w:pStyle w:val="TDC1"/>
        <w:rPr>
          <w:rFonts w:ascii="Roboto" w:eastAsiaTheme="minorEastAsia" w:hAnsi="Roboto" w:cstheme="minorBidi"/>
          <w:b w:val="0"/>
          <w:bCs w:val="0"/>
          <w:noProof/>
          <w:color w:val="auto"/>
          <w:lang w:val="es-AR" w:eastAsia="es-AR"/>
        </w:rPr>
      </w:pPr>
      <w:hyperlink w:anchor="_Toc173513475" w:history="1">
        <w:r w:rsidR="00F842C9" w:rsidRPr="00223B15">
          <w:rPr>
            <w:rStyle w:val="Hipervnculo"/>
            <w:rFonts w:ascii="Roboto" w:hAnsi="Roboto"/>
            <w:noProof/>
            <w:color w:val="auto"/>
          </w:rPr>
          <w:t>3. RESULTADO AC</w:t>
        </w:r>
        <w:r w:rsidR="00A22A4F">
          <w:rPr>
            <w:rStyle w:val="Hipervnculo"/>
            <w:rFonts w:ascii="Roboto" w:hAnsi="Roboto"/>
            <w:noProof/>
            <w:color w:val="auto"/>
          </w:rPr>
          <w:t>UMULADO AL CUARTO TRIMESTRE 2023</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_Toc173513475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4</w:t>
        </w:r>
        <w:r w:rsidR="00F842C9" w:rsidRPr="00223B15">
          <w:rPr>
            <w:rFonts w:ascii="Roboto" w:hAnsi="Roboto"/>
            <w:noProof/>
            <w:webHidden/>
            <w:color w:val="auto"/>
          </w:rPr>
          <w:fldChar w:fldCharType="end"/>
        </w:r>
      </w:hyperlink>
    </w:p>
    <w:p w:rsidR="00F842C9" w:rsidRPr="00223B15" w:rsidRDefault="00BE17DB">
      <w:pPr>
        <w:pStyle w:val="TDC1"/>
        <w:rPr>
          <w:rFonts w:ascii="Roboto" w:eastAsiaTheme="minorEastAsia" w:hAnsi="Roboto" w:cstheme="minorBidi"/>
          <w:b w:val="0"/>
          <w:bCs w:val="0"/>
          <w:noProof/>
          <w:color w:val="auto"/>
          <w:lang w:val="es-AR" w:eastAsia="es-AR"/>
        </w:rPr>
      </w:pPr>
      <w:hyperlink w:anchor="_Toc173513476" w:history="1">
        <w:r w:rsidR="00F842C9" w:rsidRPr="00223B15">
          <w:rPr>
            <w:rStyle w:val="Hipervnculo"/>
            <w:rFonts w:ascii="Roboto" w:hAnsi="Roboto"/>
            <w:noProof/>
            <w:color w:val="auto"/>
          </w:rPr>
          <w:t>4. RECURSOS</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_Toc173513476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4</w:t>
        </w:r>
        <w:r w:rsidR="00F842C9" w:rsidRPr="00223B15">
          <w:rPr>
            <w:rFonts w:ascii="Roboto" w:hAnsi="Roboto"/>
            <w:noProof/>
            <w:webHidden/>
            <w:color w:val="auto"/>
          </w:rPr>
          <w:fldChar w:fldCharType="end"/>
        </w:r>
      </w:hyperlink>
    </w:p>
    <w:p w:rsidR="00F842C9" w:rsidRPr="00223B15" w:rsidRDefault="00BE17DB">
      <w:pPr>
        <w:pStyle w:val="TDC1"/>
        <w:rPr>
          <w:rFonts w:ascii="Roboto" w:eastAsiaTheme="minorEastAsia" w:hAnsi="Roboto" w:cstheme="minorBidi"/>
          <w:b w:val="0"/>
          <w:bCs w:val="0"/>
          <w:noProof/>
          <w:color w:val="auto"/>
          <w:lang w:val="es-AR" w:eastAsia="es-AR"/>
        </w:rPr>
      </w:pPr>
      <w:hyperlink w:anchor="_Toc173513477" w:history="1">
        <w:r w:rsidR="00F842C9" w:rsidRPr="00223B15">
          <w:rPr>
            <w:rStyle w:val="Hipervnculo"/>
            <w:rFonts w:ascii="Roboto" w:hAnsi="Roboto"/>
            <w:noProof/>
            <w:color w:val="auto"/>
          </w:rPr>
          <w:t>5. GASTOS</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_Toc173513477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8</w:t>
        </w:r>
        <w:r w:rsidR="00F842C9" w:rsidRPr="00223B15">
          <w:rPr>
            <w:rFonts w:ascii="Roboto" w:hAnsi="Roboto"/>
            <w:noProof/>
            <w:webHidden/>
            <w:color w:val="auto"/>
          </w:rPr>
          <w:fldChar w:fldCharType="end"/>
        </w:r>
      </w:hyperlink>
    </w:p>
    <w:p w:rsidR="00F842C9" w:rsidRPr="00223B15" w:rsidRDefault="00BE17DB">
      <w:pPr>
        <w:pStyle w:val="TDC3"/>
        <w:rPr>
          <w:rFonts w:eastAsiaTheme="minorEastAsia" w:cstheme="minorBidi"/>
          <w:noProof/>
          <w:color w:val="auto"/>
          <w:kern w:val="0"/>
          <w:sz w:val="24"/>
          <w:szCs w:val="24"/>
          <w:lang w:val="es-AR" w:eastAsia="es-AR"/>
        </w:rPr>
      </w:pPr>
      <w:hyperlink w:anchor="_Toc173513478" w:history="1">
        <w:r w:rsidR="00F842C9" w:rsidRPr="00223B15">
          <w:rPr>
            <w:rStyle w:val="Hipervnculo"/>
            <w:noProof/>
            <w:color w:val="auto"/>
            <w:sz w:val="24"/>
            <w:szCs w:val="24"/>
          </w:rPr>
          <w:t>5.1. Análisis del Gasto según Clasificación Económica y por Objeto</w:t>
        </w:r>
        <w:r w:rsidR="00F842C9" w:rsidRPr="00223B15">
          <w:rPr>
            <w:noProof/>
            <w:webHidden/>
            <w:color w:val="auto"/>
            <w:sz w:val="24"/>
            <w:szCs w:val="24"/>
          </w:rPr>
          <w:tab/>
        </w:r>
        <w:r w:rsidR="00F842C9" w:rsidRPr="00223B15">
          <w:rPr>
            <w:noProof/>
            <w:webHidden/>
            <w:color w:val="auto"/>
            <w:sz w:val="24"/>
            <w:szCs w:val="24"/>
          </w:rPr>
          <w:fldChar w:fldCharType="begin"/>
        </w:r>
        <w:r w:rsidR="00F842C9" w:rsidRPr="00223B15">
          <w:rPr>
            <w:noProof/>
            <w:webHidden/>
            <w:color w:val="auto"/>
            <w:sz w:val="24"/>
            <w:szCs w:val="24"/>
          </w:rPr>
          <w:instrText xml:space="preserve"> PAGEREF _Toc173513478 \h </w:instrText>
        </w:r>
        <w:r w:rsidR="00F842C9" w:rsidRPr="00223B15">
          <w:rPr>
            <w:noProof/>
            <w:webHidden/>
            <w:color w:val="auto"/>
            <w:sz w:val="24"/>
            <w:szCs w:val="24"/>
          </w:rPr>
        </w:r>
        <w:r w:rsidR="00F842C9" w:rsidRPr="00223B15">
          <w:rPr>
            <w:noProof/>
            <w:webHidden/>
            <w:color w:val="auto"/>
            <w:sz w:val="24"/>
            <w:szCs w:val="24"/>
          </w:rPr>
          <w:fldChar w:fldCharType="separate"/>
        </w:r>
        <w:r w:rsidR="005C2083">
          <w:rPr>
            <w:noProof/>
            <w:webHidden/>
            <w:color w:val="auto"/>
            <w:sz w:val="24"/>
            <w:szCs w:val="24"/>
          </w:rPr>
          <w:t>8</w:t>
        </w:r>
        <w:r w:rsidR="00F842C9" w:rsidRPr="00223B15">
          <w:rPr>
            <w:noProof/>
            <w:webHidden/>
            <w:color w:val="auto"/>
            <w:sz w:val="24"/>
            <w:szCs w:val="24"/>
          </w:rPr>
          <w:fldChar w:fldCharType="end"/>
        </w:r>
      </w:hyperlink>
    </w:p>
    <w:p w:rsidR="00F842C9" w:rsidRPr="00223B15" w:rsidRDefault="00BE17DB">
      <w:pPr>
        <w:pStyle w:val="TDC3"/>
        <w:rPr>
          <w:rFonts w:eastAsiaTheme="minorEastAsia" w:cstheme="minorBidi"/>
          <w:noProof/>
          <w:color w:val="auto"/>
          <w:kern w:val="0"/>
          <w:sz w:val="24"/>
          <w:szCs w:val="24"/>
          <w:lang w:val="es-AR" w:eastAsia="es-AR"/>
        </w:rPr>
      </w:pPr>
      <w:hyperlink w:anchor="_Toc173513479" w:history="1">
        <w:r w:rsidR="00F842C9" w:rsidRPr="00223B15">
          <w:rPr>
            <w:rStyle w:val="Hipervnculo"/>
            <w:noProof/>
            <w:color w:val="auto"/>
            <w:sz w:val="24"/>
            <w:szCs w:val="24"/>
          </w:rPr>
          <w:t>5.2. Análisis del Gasto según Clasificación por Finalidad y Función</w:t>
        </w:r>
        <w:r w:rsidR="00F842C9" w:rsidRPr="00223B15">
          <w:rPr>
            <w:noProof/>
            <w:webHidden/>
            <w:color w:val="auto"/>
            <w:sz w:val="24"/>
            <w:szCs w:val="24"/>
          </w:rPr>
          <w:tab/>
        </w:r>
        <w:r w:rsidR="00F842C9" w:rsidRPr="00223B15">
          <w:rPr>
            <w:noProof/>
            <w:webHidden/>
            <w:color w:val="auto"/>
            <w:sz w:val="24"/>
            <w:szCs w:val="24"/>
          </w:rPr>
          <w:fldChar w:fldCharType="begin"/>
        </w:r>
        <w:r w:rsidR="00F842C9" w:rsidRPr="00223B15">
          <w:rPr>
            <w:noProof/>
            <w:webHidden/>
            <w:color w:val="auto"/>
            <w:sz w:val="24"/>
            <w:szCs w:val="24"/>
          </w:rPr>
          <w:instrText xml:space="preserve"> PAGEREF _Toc173513479 \h </w:instrText>
        </w:r>
        <w:r w:rsidR="00F842C9" w:rsidRPr="00223B15">
          <w:rPr>
            <w:noProof/>
            <w:webHidden/>
            <w:color w:val="auto"/>
            <w:sz w:val="24"/>
            <w:szCs w:val="24"/>
          </w:rPr>
        </w:r>
        <w:r w:rsidR="00F842C9" w:rsidRPr="00223B15">
          <w:rPr>
            <w:noProof/>
            <w:webHidden/>
            <w:color w:val="auto"/>
            <w:sz w:val="24"/>
            <w:szCs w:val="24"/>
          </w:rPr>
          <w:fldChar w:fldCharType="separate"/>
        </w:r>
        <w:r w:rsidR="005C2083">
          <w:rPr>
            <w:noProof/>
            <w:webHidden/>
            <w:color w:val="auto"/>
            <w:sz w:val="24"/>
            <w:szCs w:val="24"/>
          </w:rPr>
          <w:t>11</w:t>
        </w:r>
        <w:r w:rsidR="00F842C9" w:rsidRPr="00223B15">
          <w:rPr>
            <w:noProof/>
            <w:webHidden/>
            <w:color w:val="auto"/>
            <w:sz w:val="24"/>
            <w:szCs w:val="24"/>
          </w:rPr>
          <w:fldChar w:fldCharType="end"/>
        </w:r>
      </w:hyperlink>
    </w:p>
    <w:p w:rsidR="00F842C9" w:rsidRPr="00223B15" w:rsidRDefault="00BE17DB">
      <w:pPr>
        <w:pStyle w:val="TDC1"/>
        <w:rPr>
          <w:rFonts w:ascii="Roboto" w:eastAsiaTheme="minorEastAsia" w:hAnsi="Roboto" w:cstheme="minorBidi"/>
          <w:b w:val="0"/>
          <w:bCs w:val="0"/>
          <w:noProof/>
          <w:color w:val="auto"/>
          <w:lang w:val="es-AR" w:eastAsia="es-AR"/>
        </w:rPr>
      </w:pPr>
      <w:hyperlink w:anchor="_Toc173513480" w:history="1">
        <w:r w:rsidR="00F842C9" w:rsidRPr="00223B15">
          <w:rPr>
            <w:rStyle w:val="Hipervnculo"/>
            <w:rFonts w:ascii="Roboto" w:hAnsi="Roboto"/>
            <w:noProof/>
            <w:color w:val="auto"/>
          </w:rPr>
          <w:t>6. EVOLUCION DE LOS PRINCIPALES AGREGADOS FISCALES EN RELACIÓN AL PRODUCTO INTERNO BRUTO</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_Toc173513480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13</w:t>
        </w:r>
        <w:r w:rsidR="00F842C9" w:rsidRPr="00223B15">
          <w:rPr>
            <w:rFonts w:ascii="Roboto" w:hAnsi="Roboto"/>
            <w:noProof/>
            <w:webHidden/>
            <w:color w:val="auto"/>
          </w:rPr>
          <w:fldChar w:fldCharType="end"/>
        </w:r>
      </w:hyperlink>
    </w:p>
    <w:p w:rsidR="00F842C9" w:rsidRPr="00223B15" w:rsidRDefault="00BE17DB">
      <w:pPr>
        <w:pStyle w:val="TDC1"/>
        <w:rPr>
          <w:rFonts w:ascii="Roboto" w:eastAsiaTheme="minorEastAsia" w:hAnsi="Roboto" w:cstheme="minorBidi"/>
          <w:b w:val="0"/>
          <w:bCs w:val="0"/>
          <w:noProof/>
          <w:color w:val="auto"/>
          <w:lang w:val="es-AR" w:eastAsia="es-AR"/>
        </w:rPr>
      </w:pPr>
      <w:hyperlink w:anchor="_Toc173513481" w:history="1">
        <w:r w:rsidR="00F842C9" w:rsidRPr="00223B15">
          <w:rPr>
            <w:rStyle w:val="Hipervnculo"/>
            <w:rFonts w:ascii="Roboto" w:hAnsi="Roboto"/>
            <w:noProof/>
            <w:color w:val="auto"/>
          </w:rPr>
          <w:t>ANEXO: Esquema AIF</w:t>
        </w:r>
        <w:r w:rsidR="00F842C9" w:rsidRPr="00223B15">
          <w:rPr>
            <w:rFonts w:ascii="Roboto" w:hAnsi="Roboto"/>
            <w:noProof/>
            <w:webHidden/>
            <w:color w:val="auto"/>
          </w:rPr>
          <w:tab/>
        </w:r>
        <w:r w:rsidR="00F842C9" w:rsidRPr="00223B15">
          <w:rPr>
            <w:rFonts w:ascii="Roboto" w:hAnsi="Roboto"/>
            <w:noProof/>
            <w:webHidden/>
            <w:color w:val="auto"/>
          </w:rPr>
          <w:fldChar w:fldCharType="begin"/>
        </w:r>
        <w:r w:rsidR="00F842C9" w:rsidRPr="00223B15">
          <w:rPr>
            <w:rFonts w:ascii="Roboto" w:hAnsi="Roboto"/>
            <w:noProof/>
            <w:webHidden/>
            <w:color w:val="auto"/>
          </w:rPr>
          <w:instrText xml:space="preserve"> PAGEREF _Toc173513481 \h </w:instrText>
        </w:r>
        <w:r w:rsidR="00F842C9" w:rsidRPr="00223B15">
          <w:rPr>
            <w:rFonts w:ascii="Roboto" w:hAnsi="Roboto"/>
            <w:noProof/>
            <w:webHidden/>
            <w:color w:val="auto"/>
          </w:rPr>
        </w:r>
        <w:r w:rsidR="00F842C9" w:rsidRPr="00223B15">
          <w:rPr>
            <w:rFonts w:ascii="Roboto" w:hAnsi="Roboto"/>
            <w:noProof/>
            <w:webHidden/>
            <w:color w:val="auto"/>
          </w:rPr>
          <w:fldChar w:fldCharType="separate"/>
        </w:r>
        <w:r w:rsidR="005C2083">
          <w:rPr>
            <w:rFonts w:ascii="Roboto" w:hAnsi="Roboto"/>
            <w:noProof/>
            <w:webHidden/>
            <w:color w:val="auto"/>
          </w:rPr>
          <w:t>16</w:t>
        </w:r>
        <w:r w:rsidR="00F842C9" w:rsidRPr="00223B15">
          <w:rPr>
            <w:rFonts w:ascii="Roboto" w:hAnsi="Roboto"/>
            <w:noProof/>
            <w:webHidden/>
            <w:color w:val="auto"/>
          </w:rPr>
          <w:fldChar w:fldCharType="end"/>
        </w:r>
      </w:hyperlink>
    </w:p>
    <w:p w:rsidR="0012107C" w:rsidRPr="00223B15" w:rsidRDefault="0012107C" w:rsidP="00F96784">
      <w:pPr>
        <w:pStyle w:val="TDC1"/>
        <w:rPr>
          <w:rFonts w:ascii="Roboto" w:hAnsi="Roboto"/>
          <w:color w:val="auto"/>
        </w:rPr>
      </w:pPr>
      <w:r w:rsidRPr="00223B15">
        <w:rPr>
          <w:rFonts w:ascii="Roboto" w:hAnsi="Roboto"/>
          <w:noProof/>
          <w:color w:val="auto"/>
        </w:rPr>
        <w:fldChar w:fldCharType="end"/>
      </w:r>
    </w:p>
    <w:p w:rsidR="0012107C" w:rsidRPr="00223B15" w:rsidRDefault="0012107C" w:rsidP="00F0092E">
      <w:pPr>
        <w:tabs>
          <w:tab w:val="right" w:leader="underscore" w:pos="8647"/>
        </w:tabs>
        <w:suppressAutoHyphens/>
        <w:spacing w:before="240" w:after="240" w:line="480" w:lineRule="auto"/>
        <w:ind w:right="-142"/>
        <w:jc w:val="center"/>
        <w:rPr>
          <w:rFonts w:ascii="Roboto" w:hAnsi="Roboto"/>
          <w:b/>
          <w:u w:val="single"/>
        </w:rPr>
        <w:sectPr w:rsidR="0012107C" w:rsidRPr="00223B15" w:rsidSect="00B64D16">
          <w:pgSz w:w="11907" w:h="16839" w:code="9"/>
          <w:pgMar w:top="1417" w:right="1559" w:bottom="1417" w:left="1701" w:header="567" w:footer="567" w:gutter="0"/>
          <w:pgNumType w:start="1"/>
          <w:cols w:space="708"/>
          <w:titlePg/>
          <w:docGrid w:linePitch="360"/>
        </w:sectPr>
      </w:pPr>
      <w:bookmarkStart w:id="1" w:name="_GoBack"/>
      <w:bookmarkEnd w:id="1"/>
    </w:p>
    <w:p w:rsidR="0012107C" w:rsidRPr="00F96784" w:rsidRDefault="0012107C" w:rsidP="00F96784">
      <w:pPr>
        <w:pStyle w:val="Ttulo1"/>
      </w:pPr>
      <w:bookmarkStart w:id="2" w:name="_Toc532576015"/>
      <w:bookmarkStart w:id="3" w:name="_Toc532576461"/>
      <w:bookmarkStart w:id="4" w:name="_Toc532576662"/>
      <w:bookmarkStart w:id="5" w:name="_Toc173513473"/>
      <w:r w:rsidRPr="00F96784">
        <w:lastRenderedPageBreak/>
        <w:t>1. INTRODUCCIÓN</w:t>
      </w:r>
      <w:bookmarkEnd w:id="2"/>
      <w:bookmarkEnd w:id="3"/>
      <w:bookmarkEnd w:id="4"/>
      <w:bookmarkEnd w:id="5"/>
    </w:p>
    <w:p w:rsidR="0012107C" w:rsidRPr="00F96784" w:rsidRDefault="0012107C" w:rsidP="003E7251">
      <w:pPr>
        <w:pBdr>
          <w:top w:val="single" w:sz="4" w:space="1" w:color="auto"/>
        </w:pBdr>
        <w:suppressAutoHyphens/>
        <w:ind w:right="142"/>
        <w:jc w:val="both"/>
        <w:rPr>
          <w:rFonts w:ascii="Roboto" w:hAnsi="Roboto"/>
          <w:b/>
          <w:sz w:val="22"/>
          <w:szCs w:val="22"/>
        </w:rPr>
      </w:pPr>
    </w:p>
    <w:p w:rsidR="0012107C" w:rsidRPr="00CF01C3" w:rsidRDefault="0012107C" w:rsidP="00B64D16">
      <w:pPr>
        <w:suppressAutoHyphens/>
        <w:ind w:right="142"/>
        <w:jc w:val="both"/>
        <w:rPr>
          <w:rFonts w:ascii="Roboto" w:hAnsi="Roboto"/>
          <w:sz w:val="22"/>
          <w:szCs w:val="22"/>
        </w:rPr>
      </w:pPr>
      <w:bookmarkStart w:id="6" w:name="_Toc306295168"/>
      <w:r w:rsidRPr="00CF01C3">
        <w:rPr>
          <w:rFonts w:ascii="Roboto" w:hAnsi="Roboto"/>
          <w:sz w:val="22"/>
          <w:szCs w:val="22"/>
        </w:rPr>
        <w:t>E</w:t>
      </w:r>
      <w:r w:rsidR="00B12247" w:rsidRPr="00CF01C3">
        <w:rPr>
          <w:rFonts w:ascii="Roboto" w:hAnsi="Roboto"/>
          <w:sz w:val="22"/>
          <w:szCs w:val="22"/>
        </w:rPr>
        <w:t>n e</w:t>
      </w:r>
      <w:r w:rsidR="00353A00" w:rsidRPr="00CF01C3">
        <w:rPr>
          <w:rFonts w:ascii="Roboto" w:hAnsi="Roboto"/>
          <w:sz w:val="22"/>
          <w:szCs w:val="22"/>
        </w:rPr>
        <w:t xml:space="preserve">ste informe </w:t>
      </w:r>
      <w:r w:rsidR="00B12247" w:rsidRPr="00CF01C3">
        <w:rPr>
          <w:rFonts w:ascii="Roboto" w:hAnsi="Roboto"/>
          <w:sz w:val="22"/>
          <w:szCs w:val="22"/>
        </w:rPr>
        <w:t xml:space="preserve">se </w:t>
      </w:r>
      <w:r w:rsidR="00353A00" w:rsidRPr="00CF01C3">
        <w:rPr>
          <w:rFonts w:ascii="Roboto" w:hAnsi="Roboto"/>
          <w:sz w:val="22"/>
          <w:szCs w:val="22"/>
        </w:rPr>
        <w:t>presenta</w:t>
      </w:r>
      <w:r w:rsidRPr="00CF01C3">
        <w:rPr>
          <w:rFonts w:ascii="Roboto" w:hAnsi="Roboto"/>
          <w:sz w:val="22"/>
          <w:szCs w:val="22"/>
        </w:rPr>
        <w:t xml:space="preserve"> un análisis fiscal </w:t>
      </w:r>
      <w:r w:rsidR="006062F6" w:rsidRPr="00CF01C3">
        <w:rPr>
          <w:rFonts w:ascii="Roboto" w:hAnsi="Roboto"/>
          <w:sz w:val="22"/>
          <w:szCs w:val="22"/>
        </w:rPr>
        <w:t xml:space="preserve">de carácter ejecutivo </w:t>
      </w:r>
      <w:r w:rsidRPr="00CF01C3">
        <w:rPr>
          <w:rFonts w:ascii="Roboto" w:hAnsi="Roboto"/>
          <w:sz w:val="22"/>
          <w:szCs w:val="22"/>
        </w:rPr>
        <w:t xml:space="preserve">de la ejecución presupuestaria acumulada al </w:t>
      </w:r>
      <w:r w:rsidR="00CF01C3" w:rsidRPr="00CF01C3">
        <w:rPr>
          <w:rFonts w:ascii="Roboto" w:hAnsi="Roboto"/>
          <w:sz w:val="22"/>
          <w:szCs w:val="22"/>
        </w:rPr>
        <w:t>cuarto</w:t>
      </w:r>
      <w:r w:rsidRPr="00CF01C3">
        <w:rPr>
          <w:rFonts w:ascii="Roboto" w:hAnsi="Roboto"/>
          <w:sz w:val="22"/>
          <w:szCs w:val="22"/>
        </w:rPr>
        <w:t xml:space="preserve"> trimestre de 20</w:t>
      </w:r>
      <w:r w:rsidR="00D342BB" w:rsidRPr="00CF01C3">
        <w:rPr>
          <w:rFonts w:ascii="Roboto" w:hAnsi="Roboto"/>
          <w:sz w:val="22"/>
          <w:szCs w:val="22"/>
        </w:rPr>
        <w:t>2</w:t>
      </w:r>
      <w:r w:rsidR="00B12247" w:rsidRPr="00CF01C3">
        <w:rPr>
          <w:rFonts w:ascii="Roboto" w:hAnsi="Roboto"/>
          <w:sz w:val="22"/>
          <w:szCs w:val="22"/>
        </w:rPr>
        <w:t>3</w:t>
      </w:r>
      <w:r w:rsidRPr="00CF01C3">
        <w:rPr>
          <w:rFonts w:ascii="Roboto" w:hAnsi="Roboto"/>
          <w:sz w:val="22"/>
          <w:szCs w:val="22"/>
        </w:rPr>
        <w:t xml:space="preserve">, para el consolidado de las 23 jurisdicciones provinciales y la Ciudad Autónoma de Buenos Aires. El universo institucional comprendido es </w:t>
      </w:r>
      <w:r w:rsidR="00B12247" w:rsidRPr="00CF01C3">
        <w:rPr>
          <w:rFonts w:ascii="Roboto" w:hAnsi="Roboto"/>
          <w:sz w:val="22"/>
          <w:szCs w:val="22"/>
        </w:rPr>
        <w:t xml:space="preserve">el de </w:t>
      </w:r>
      <w:r w:rsidRPr="00CF01C3">
        <w:rPr>
          <w:rFonts w:ascii="Roboto" w:hAnsi="Roboto"/>
          <w:sz w:val="22"/>
          <w:szCs w:val="22"/>
        </w:rPr>
        <w:t xml:space="preserve">la Administración Pública </w:t>
      </w:r>
      <w:r w:rsidR="00353A00" w:rsidRPr="00CF01C3">
        <w:rPr>
          <w:rFonts w:ascii="Roboto" w:hAnsi="Roboto"/>
          <w:sz w:val="22"/>
          <w:szCs w:val="22"/>
        </w:rPr>
        <w:t>N</w:t>
      </w:r>
      <w:r w:rsidRPr="00CF01C3">
        <w:rPr>
          <w:rFonts w:ascii="Roboto" w:hAnsi="Roboto"/>
          <w:sz w:val="22"/>
          <w:szCs w:val="22"/>
        </w:rPr>
        <w:t xml:space="preserve">o Financiera (APNF), que está integrada por la Administración Central, los Organismos Descentralizados, los Fondos Fiduciarios, </w:t>
      </w:r>
      <w:r w:rsidR="00566F20" w:rsidRPr="00CF01C3">
        <w:rPr>
          <w:rFonts w:ascii="Roboto" w:hAnsi="Roboto"/>
          <w:sz w:val="22"/>
          <w:szCs w:val="22"/>
        </w:rPr>
        <w:t xml:space="preserve">las </w:t>
      </w:r>
      <w:r w:rsidRPr="00CF01C3">
        <w:rPr>
          <w:rFonts w:ascii="Roboto" w:hAnsi="Roboto"/>
          <w:sz w:val="22"/>
          <w:szCs w:val="22"/>
        </w:rPr>
        <w:t xml:space="preserve">Cuentas Especiales </w:t>
      </w:r>
      <w:r w:rsidR="00566F20" w:rsidRPr="00CF01C3">
        <w:rPr>
          <w:rFonts w:ascii="Roboto" w:hAnsi="Roboto"/>
          <w:sz w:val="22"/>
          <w:szCs w:val="22"/>
        </w:rPr>
        <w:t>y las</w:t>
      </w:r>
      <w:r w:rsidRPr="00CF01C3">
        <w:rPr>
          <w:rFonts w:ascii="Roboto" w:hAnsi="Roboto"/>
          <w:sz w:val="22"/>
          <w:szCs w:val="22"/>
        </w:rPr>
        <w:t xml:space="preserve"> Instituciones de la Seguridad Social.</w:t>
      </w:r>
    </w:p>
    <w:p w:rsidR="0012107C" w:rsidRPr="00223B15" w:rsidRDefault="0012107C" w:rsidP="00B64D16">
      <w:pPr>
        <w:suppressAutoHyphens/>
        <w:ind w:right="142"/>
        <w:jc w:val="both"/>
        <w:rPr>
          <w:rFonts w:ascii="Roboto" w:hAnsi="Roboto"/>
          <w:sz w:val="22"/>
          <w:szCs w:val="22"/>
          <w:highlight w:val="yellow"/>
        </w:rPr>
      </w:pPr>
    </w:p>
    <w:p w:rsidR="00421DE9" w:rsidRPr="00CF01C3" w:rsidRDefault="00421DE9" w:rsidP="00421DE9">
      <w:pPr>
        <w:suppressAutoHyphens/>
        <w:ind w:right="142"/>
        <w:jc w:val="both"/>
        <w:rPr>
          <w:rFonts w:ascii="Roboto" w:hAnsi="Roboto"/>
          <w:sz w:val="22"/>
          <w:szCs w:val="22"/>
        </w:rPr>
      </w:pPr>
      <w:r w:rsidRPr="00CF01C3">
        <w:rPr>
          <w:rFonts w:ascii="Roboto" w:hAnsi="Roboto"/>
          <w:sz w:val="22"/>
          <w:szCs w:val="22"/>
        </w:rPr>
        <w:t xml:space="preserve">La </w:t>
      </w:r>
      <w:r w:rsidR="00566F20" w:rsidRPr="00CF01C3">
        <w:rPr>
          <w:rFonts w:ascii="Roboto" w:hAnsi="Roboto"/>
          <w:sz w:val="22"/>
          <w:szCs w:val="22"/>
        </w:rPr>
        <w:t xml:space="preserve">fuente </w:t>
      </w:r>
      <w:r w:rsidRPr="00CF01C3">
        <w:rPr>
          <w:rFonts w:ascii="Roboto" w:hAnsi="Roboto"/>
          <w:sz w:val="22"/>
          <w:szCs w:val="22"/>
        </w:rPr>
        <w:t xml:space="preserve">principal de información son </w:t>
      </w:r>
      <w:r w:rsidR="009C5F24" w:rsidRPr="00CF01C3">
        <w:rPr>
          <w:rFonts w:ascii="Roboto" w:hAnsi="Roboto"/>
          <w:sz w:val="22"/>
          <w:szCs w:val="22"/>
        </w:rPr>
        <w:t>las estadísticas oficiales de las ejecuciones presupuestarias provinciales disponibles a la fecha del informe</w:t>
      </w:r>
      <w:r w:rsidRPr="00CF01C3">
        <w:rPr>
          <w:rFonts w:ascii="Roboto" w:hAnsi="Roboto"/>
          <w:sz w:val="22"/>
          <w:szCs w:val="22"/>
        </w:rPr>
        <w:t xml:space="preserve">, eventualmente ajustadas con el propósito de armonizar criterios de imputación de recursos y gastos entre las </w:t>
      </w:r>
      <w:r w:rsidR="00566F20" w:rsidRPr="00CF01C3">
        <w:rPr>
          <w:rFonts w:ascii="Roboto" w:hAnsi="Roboto"/>
          <w:sz w:val="22"/>
          <w:szCs w:val="22"/>
        </w:rPr>
        <w:t>mismas</w:t>
      </w:r>
      <w:r w:rsidRPr="00CF01C3">
        <w:rPr>
          <w:rFonts w:ascii="Roboto" w:hAnsi="Roboto"/>
          <w:sz w:val="22"/>
          <w:szCs w:val="22"/>
        </w:rPr>
        <w:t>, como así también a efectos de mantener su correspondencia con los registros presupuestarios del Gobierno Nacional</w:t>
      </w:r>
      <w:r w:rsidRPr="00CF01C3">
        <w:rPr>
          <w:rStyle w:val="Refdenotaalpie"/>
          <w:rFonts w:ascii="Roboto" w:hAnsi="Roboto"/>
          <w:sz w:val="22"/>
          <w:szCs w:val="22"/>
        </w:rPr>
        <w:footnoteReference w:id="1"/>
      </w:r>
      <w:r w:rsidRPr="00CF01C3">
        <w:rPr>
          <w:rFonts w:ascii="Roboto" w:hAnsi="Roboto"/>
          <w:sz w:val="22"/>
          <w:szCs w:val="22"/>
        </w:rPr>
        <w:t>.</w:t>
      </w:r>
    </w:p>
    <w:p w:rsidR="00421DE9" w:rsidRPr="009918CD" w:rsidRDefault="00421DE9" w:rsidP="00421DE9">
      <w:pPr>
        <w:suppressAutoHyphens/>
        <w:ind w:right="142"/>
        <w:jc w:val="both"/>
        <w:rPr>
          <w:rFonts w:ascii="Roboto" w:hAnsi="Roboto"/>
          <w:sz w:val="22"/>
          <w:szCs w:val="22"/>
        </w:rPr>
      </w:pPr>
    </w:p>
    <w:p w:rsidR="0012107C" w:rsidRPr="009918CD" w:rsidRDefault="0012107C" w:rsidP="00421DE9">
      <w:pPr>
        <w:suppressAutoHyphens/>
        <w:ind w:right="142"/>
        <w:jc w:val="both"/>
        <w:rPr>
          <w:rFonts w:ascii="Roboto" w:hAnsi="Roboto"/>
          <w:sz w:val="22"/>
          <w:szCs w:val="22"/>
        </w:rPr>
      </w:pPr>
      <w:r w:rsidRPr="009918CD">
        <w:rPr>
          <w:rFonts w:ascii="Roboto" w:hAnsi="Roboto"/>
          <w:sz w:val="22"/>
          <w:szCs w:val="22"/>
        </w:rPr>
        <w:t xml:space="preserve">El informe analiza la evolución de los principales agregados fiscales del esquema Ahorro-Inversión-Financiamiento (AIF) </w:t>
      </w:r>
      <w:r w:rsidR="000C4AC8" w:rsidRPr="009918CD">
        <w:rPr>
          <w:rFonts w:ascii="Roboto" w:hAnsi="Roboto"/>
          <w:sz w:val="22"/>
          <w:szCs w:val="22"/>
        </w:rPr>
        <w:t xml:space="preserve">para el período considerado, </w:t>
      </w:r>
      <w:r w:rsidRPr="009918CD">
        <w:rPr>
          <w:rFonts w:ascii="Roboto" w:hAnsi="Roboto"/>
          <w:sz w:val="22"/>
          <w:szCs w:val="22"/>
        </w:rPr>
        <w:t xml:space="preserve">respecto de la ejecución presupuestaria acumulada al </w:t>
      </w:r>
      <w:r w:rsidR="00CF01C3" w:rsidRPr="009918CD">
        <w:rPr>
          <w:rFonts w:ascii="Roboto" w:hAnsi="Roboto"/>
          <w:sz w:val="22"/>
          <w:szCs w:val="22"/>
        </w:rPr>
        <w:t>cuarto</w:t>
      </w:r>
      <w:r w:rsidRPr="009918CD">
        <w:rPr>
          <w:rFonts w:ascii="Roboto" w:hAnsi="Roboto"/>
          <w:sz w:val="22"/>
          <w:szCs w:val="22"/>
        </w:rPr>
        <w:t xml:space="preserve"> trimestre de 20</w:t>
      </w:r>
      <w:r w:rsidR="00353A00" w:rsidRPr="009918CD">
        <w:rPr>
          <w:rFonts w:ascii="Roboto" w:hAnsi="Roboto"/>
          <w:sz w:val="22"/>
          <w:szCs w:val="22"/>
        </w:rPr>
        <w:t>2</w:t>
      </w:r>
      <w:r w:rsidR="009918CD" w:rsidRPr="009918CD">
        <w:rPr>
          <w:rFonts w:ascii="Roboto" w:hAnsi="Roboto"/>
          <w:sz w:val="22"/>
          <w:szCs w:val="22"/>
        </w:rPr>
        <w:t>3</w:t>
      </w:r>
      <w:r w:rsidRPr="009918CD">
        <w:rPr>
          <w:rFonts w:ascii="Roboto" w:hAnsi="Roboto"/>
          <w:sz w:val="22"/>
          <w:szCs w:val="22"/>
        </w:rPr>
        <w:t xml:space="preserve">. A tal fin, se </w:t>
      </w:r>
      <w:r w:rsidR="002373D6" w:rsidRPr="009918CD">
        <w:rPr>
          <w:rFonts w:ascii="Roboto" w:hAnsi="Roboto"/>
          <w:sz w:val="22"/>
          <w:szCs w:val="22"/>
        </w:rPr>
        <w:t>describe el comportamiento de</w:t>
      </w:r>
      <w:r w:rsidRPr="009918CD">
        <w:rPr>
          <w:rFonts w:ascii="Roboto" w:hAnsi="Roboto"/>
          <w:sz w:val="22"/>
          <w:szCs w:val="22"/>
        </w:rPr>
        <w:t xml:space="preserve"> los ingresos, los gastos y </w:t>
      </w:r>
      <w:r w:rsidR="00E76CA8" w:rsidRPr="009918CD">
        <w:rPr>
          <w:rFonts w:ascii="Roboto" w:hAnsi="Roboto"/>
          <w:sz w:val="22"/>
          <w:szCs w:val="22"/>
        </w:rPr>
        <w:t xml:space="preserve">los </w:t>
      </w:r>
      <w:r w:rsidRPr="009918CD">
        <w:rPr>
          <w:rFonts w:ascii="Roboto" w:hAnsi="Roboto"/>
          <w:sz w:val="22"/>
          <w:szCs w:val="22"/>
        </w:rPr>
        <w:t xml:space="preserve">resultados económico, financiero y primario del consolidado de </w:t>
      </w:r>
      <w:r w:rsidR="00566F20" w:rsidRPr="009918CD">
        <w:rPr>
          <w:rFonts w:ascii="Roboto" w:hAnsi="Roboto"/>
          <w:sz w:val="22"/>
          <w:szCs w:val="22"/>
        </w:rPr>
        <w:t xml:space="preserve">las </w:t>
      </w:r>
      <w:r w:rsidRPr="009918CD">
        <w:rPr>
          <w:rFonts w:ascii="Roboto" w:hAnsi="Roboto"/>
          <w:sz w:val="22"/>
          <w:szCs w:val="22"/>
        </w:rPr>
        <w:t>24 jurisdicciones.</w:t>
      </w:r>
    </w:p>
    <w:p w:rsidR="0012107C" w:rsidRPr="009918CD" w:rsidRDefault="0012107C" w:rsidP="00B64D16">
      <w:pPr>
        <w:suppressAutoHyphens/>
        <w:ind w:right="142"/>
        <w:jc w:val="both"/>
        <w:rPr>
          <w:rFonts w:ascii="Roboto" w:hAnsi="Roboto"/>
          <w:sz w:val="22"/>
          <w:szCs w:val="22"/>
        </w:rPr>
      </w:pPr>
    </w:p>
    <w:p w:rsidR="0012107C" w:rsidRPr="00E743B0" w:rsidRDefault="0012107C" w:rsidP="00B64D16">
      <w:pPr>
        <w:suppressAutoHyphens/>
        <w:ind w:right="142"/>
        <w:jc w:val="both"/>
        <w:rPr>
          <w:rFonts w:ascii="Roboto" w:hAnsi="Roboto"/>
          <w:sz w:val="22"/>
          <w:szCs w:val="22"/>
        </w:rPr>
      </w:pPr>
      <w:r w:rsidRPr="00E743B0">
        <w:rPr>
          <w:rFonts w:ascii="Roboto" w:hAnsi="Roboto"/>
          <w:sz w:val="22"/>
          <w:szCs w:val="22"/>
        </w:rPr>
        <w:t xml:space="preserve">Respecto </w:t>
      </w:r>
      <w:r w:rsidR="00C303D2" w:rsidRPr="00E743B0">
        <w:rPr>
          <w:rFonts w:ascii="Roboto" w:hAnsi="Roboto"/>
          <w:sz w:val="22"/>
          <w:szCs w:val="22"/>
        </w:rPr>
        <w:t>de</w:t>
      </w:r>
      <w:r w:rsidRPr="00E743B0">
        <w:rPr>
          <w:rFonts w:ascii="Roboto" w:hAnsi="Roboto"/>
          <w:sz w:val="22"/>
          <w:szCs w:val="22"/>
        </w:rPr>
        <w:t xml:space="preserve"> los Recursos, se considera en primer término </w:t>
      </w:r>
      <w:r w:rsidR="00E76CA8" w:rsidRPr="00E743B0">
        <w:rPr>
          <w:rFonts w:ascii="Roboto" w:hAnsi="Roboto"/>
          <w:sz w:val="22"/>
          <w:szCs w:val="22"/>
        </w:rPr>
        <w:t xml:space="preserve">el </w:t>
      </w:r>
      <w:r w:rsidR="002373D6" w:rsidRPr="00E743B0">
        <w:rPr>
          <w:rFonts w:ascii="Roboto" w:hAnsi="Roboto"/>
          <w:sz w:val="22"/>
          <w:szCs w:val="22"/>
        </w:rPr>
        <w:t>desempeño</w:t>
      </w:r>
      <w:r w:rsidRPr="00E743B0">
        <w:rPr>
          <w:rFonts w:ascii="Roboto" w:hAnsi="Roboto"/>
          <w:sz w:val="22"/>
          <w:szCs w:val="22"/>
        </w:rPr>
        <w:t xml:space="preserve"> de los ingresos Corrientes y de Capital</w:t>
      </w:r>
      <w:r w:rsidR="00C303D2" w:rsidRPr="00E743B0">
        <w:rPr>
          <w:rFonts w:ascii="Roboto" w:hAnsi="Roboto"/>
          <w:sz w:val="22"/>
          <w:szCs w:val="22"/>
        </w:rPr>
        <w:t>,</w:t>
      </w:r>
      <w:r w:rsidRPr="00E743B0">
        <w:rPr>
          <w:rFonts w:ascii="Roboto" w:hAnsi="Roboto"/>
          <w:sz w:val="22"/>
          <w:szCs w:val="22"/>
        </w:rPr>
        <w:t xml:space="preserve"> y a continuación se examinan los conceptos agregados de cada ítem.</w:t>
      </w:r>
      <w:r w:rsidR="00353A00" w:rsidRPr="00E743B0">
        <w:rPr>
          <w:rFonts w:ascii="Roboto" w:hAnsi="Roboto"/>
          <w:sz w:val="22"/>
          <w:szCs w:val="22"/>
        </w:rPr>
        <w:t xml:space="preserve"> </w:t>
      </w:r>
      <w:r w:rsidRPr="00E743B0">
        <w:rPr>
          <w:rFonts w:ascii="Roboto" w:hAnsi="Roboto"/>
          <w:sz w:val="22"/>
          <w:szCs w:val="22"/>
        </w:rPr>
        <w:t>En el caso de los ingresos Corrientes</w:t>
      </w:r>
      <w:r w:rsidR="00353A00" w:rsidRPr="00E743B0">
        <w:rPr>
          <w:rFonts w:ascii="Roboto" w:hAnsi="Roboto"/>
          <w:sz w:val="22"/>
          <w:szCs w:val="22"/>
        </w:rPr>
        <w:t xml:space="preserve">, </w:t>
      </w:r>
      <w:r w:rsidR="00566F20" w:rsidRPr="00E743B0">
        <w:rPr>
          <w:rFonts w:ascii="Roboto" w:hAnsi="Roboto"/>
          <w:sz w:val="22"/>
          <w:szCs w:val="22"/>
        </w:rPr>
        <w:t>se observa</w:t>
      </w:r>
      <w:r w:rsidRPr="00E743B0">
        <w:rPr>
          <w:rFonts w:ascii="Roboto" w:hAnsi="Roboto"/>
          <w:sz w:val="22"/>
          <w:szCs w:val="22"/>
        </w:rPr>
        <w:t xml:space="preserve"> la evolución de los recursos Tributarios (de origen Provincial y Nacional), los No Tributarios, las </w:t>
      </w:r>
      <w:r w:rsidR="00E76CA8" w:rsidRPr="00E743B0">
        <w:rPr>
          <w:rFonts w:ascii="Roboto" w:hAnsi="Roboto"/>
          <w:sz w:val="22"/>
          <w:szCs w:val="22"/>
        </w:rPr>
        <w:t>T</w:t>
      </w:r>
      <w:r w:rsidRPr="00E743B0">
        <w:rPr>
          <w:rFonts w:ascii="Roboto" w:hAnsi="Roboto"/>
          <w:sz w:val="22"/>
          <w:szCs w:val="22"/>
        </w:rPr>
        <w:t>ransferencias Corrientes y las Contribuciones de la Seguridad Social.</w:t>
      </w:r>
      <w:r w:rsidR="00353A00" w:rsidRPr="00E743B0">
        <w:rPr>
          <w:rFonts w:ascii="Roboto" w:hAnsi="Roboto"/>
          <w:sz w:val="22"/>
          <w:szCs w:val="22"/>
        </w:rPr>
        <w:t xml:space="preserve"> </w:t>
      </w:r>
      <w:r w:rsidRPr="00E743B0">
        <w:rPr>
          <w:rFonts w:ascii="Roboto" w:hAnsi="Roboto"/>
          <w:sz w:val="22"/>
          <w:szCs w:val="22"/>
        </w:rPr>
        <w:t xml:space="preserve">Por su parte, en los ingresos de Capital se hace referencia a las </w:t>
      </w:r>
      <w:r w:rsidR="00E76CA8" w:rsidRPr="00E743B0">
        <w:rPr>
          <w:rFonts w:ascii="Roboto" w:hAnsi="Roboto"/>
          <w:sz w:val="22"/>
          <w:szCs w:val="22"/>
        </w:rPr>
        <w:t>T</w:t>
      </w:r>
      <w:r w:rsidRPr="00E743B0">
        <w:rPr>
          <w:rFonts w:ascii="Roboto" w:hAnsi="Roboto"/>
          <w:sz w:val="22"/>
          <w:szCs w:val="22"/>
        </w:rPr>
        <w:t>ransferencias de Capital, los Recursos Propios y la Disminución de la Inversión Financiera.</w:t>
      </w:r>
    </w:p>
    <w:p w:rsidR="0012107C" w:rsidRPr="00E743B0" w:rsidRDefault="0012107C" w:rsidP="00B64D16">
      <w:pPr>
        <w:suppressAutoHyphens/>
        <w:ind w:right="142"/>
        <w:jc w:val="both"/>
        <w:rPr>
          <w:rFonts w:ascii="Roboto" w:hAnsi="Roboto"/>
          <w:sz w:val="22"/>
          <w:szCs w:val="22"/>
        </w:rPr>
      </w:pPr>
    </w:p>
    <w:p w:rsidR="0012107C" w:rsidRPr="00E743B0" w:rsidRDefault="0012107C" w:rsidP="00B64D16">
      <w:pPr>
        <w:suppressAutoHyphens/>
        <w:ind w:right="142"/>
        <w:jc w:val="both"/>
        <w:rPr>
          <w:rFonts w:ascii="Roboto" w:hAnsi="Roboto"/>
          <w:sz w:val="22"/>
          <w:szCs w:val="22"/>
        </w:rPr>
      </w:pPr>
      <w:r w:rsidRPr="00E743B0">
        <w:rPr>
          <w:rFonts w:ascii="Roboto" w:hAnsi="Roboto"/>
          <w:sz w:val="22"/>
          <w:szCs w:val="22"/>
        </w:rPr>
        <w:t xml:space="preserve">En cuanto al Gasto Público Provincial, se </w:t>
      </w:r>
      <w:r w:rsidR="00566F20" w:rsidRPr="00E743B0">
        <w:rPr>
          <w:rFonts w:ascii="Roboto" w:hAnsi="Roboto"/>
          <w:sz w:val="22"/>
          <w:szCs w:val="22"/>
        </w:rPr>
        <w:t>incorporan dos enfoques de la</w:t>
      </w:r>
      <w:r w:rsidRPr="00E743B0">
        <w:rPr>
          <w:rFonts w:ascii="Roboto" w:hAnsi="Roboto"/>
          <w:sz w:val="22"/>
          <w:szCs w:val="22"/>
        </w:rPr>
        <w:t xml:space="preserve"> clasificación presupuestaria. </w:t>
      </w:r>
      <w:r w:rsidR="002373D6" w:rsidRPr="00E743B0">
        <w:rPr>
          <w:rFonts w:ascii="Roboto" w:hAnsi="Roboto"/>
          <w:sz w:val="22"/>
          <w:szCs w:val="22"/>
        </w:rPr>
        <w:t xml:space="preserve">El primero es denominado </w:t>
      </w:r>
      <w:r w:rsidRPr="00E743B0">
        <w:rPr>
          <w:rFonts w:ascii="Roboto" w:hAnsi="Roboto"/>
          <w:sz w:val="22"/>
          <w:szCs w:val="22"/>
        </w:rPr>
        <w:t>Económic</w:t>
      </w:r>
      <w:r w:rsidR="002373D6" w:rsidRPr="00E743B0">
        <w:rPr>
          <w:rFonts w:ascii="Roboto" w:hAnsi="Roboto"/>
          <w:sz w:val="22"/>
          <w:szCs w:val="22"/>
        </w:rPr>
        <w:t>o</w:t>
      </w:r>
      <w:r w:rsidRPr="00E743B0">
        <w:rPr>
          <w:rFonts w:ascii="Roboto" w:hAnsi="Roboto"/>
          <w:sz w:val="22"/>
          <w:szCs w:val="22"/>
        </w:rPr>
        <w:t xml:space="preserve"> y por Objeto, que permite apreciar la naturaleza económica y el orden analítico del gasto</w:t>
      </w:r>
      <w:r w:rsidR="00566F20" w:rsidRPr="00E743B0">
        <w:rPr>
          <w:rFonts w:ascii="Roboto" w:hAnsi="Roboto"/>
          <w:sz w:val="22"/>
          <w:szCs w:val="22"/>
        </w:rPr>
        <w:t xml:space="preserve">, mientras que </w:t>
      </w:r>
      <w:r w:rsidRPr="00E743B0">
        <w:rPr>
          <w:rFonts w:ascii="Roboto" w:hAnsi="Roboto"/>
          <w:sz w:val="22"/>
          <w:szCs w:val="22"/>
        </w:rPr>
        <w:t xml:space="preserve">la clasificación por Finalidad y Función, muestra la </w:t>
      </w:r>
      <w:r w:rsidR="00E76CA8" w:rsidRPr="00E743B0">
        <w:rPr>
          <w:rFonts w:ascii="Roboto" w:hAnsi="Roboto"/>
          <w:sz w:val="22"/>
          <w:szCs w:val="22"/>
        </w:rPr>
        <w:t>orientación sectorial</w:t>
      </w:r>
      <w:r w:rsidRPr="00E743B0">
        <w:rPr>
          <w:rFonts w:ascii="Roboto" w:hAnsi="Roboto"/>
          <w:sz w:val="22"/>
          <w:szCs w:val="22"/>
        </w:rPr>
        <w:t xml:space="preserve"> de los servicios que brindan las administraciones gubernamentales de las jurisdicciones a la comunidad.</w:t>
      </w:r>
    </w:p>
    <w:p w:rsidR="0012107C" w:rsidRPr="00E743B0" w:rsidRDefault="0012107C" w:rsidP="00B64D16">
      <w:pPr>
        <w:suppressAutoHyphens/>
        <w:ind w:right="142"/>
        <w:jc w:val="both"/>
        <w:rPr>
          <w:rFonts w:ascii="Roboto" w:hAnsi="Roboto"/>
          <w:sz w:val="22"/>
          <w:szCs w:val="22"/>
        </w:rPr>
      </w:pPr>
    </w:p>
    <w:p w:rsidR="00F96784" w:rsidRPr="00E743B0" w:rsidRDefault="00C079CC" w:rsidP="00F96784">
      <w:pPr>
        <w:suppressAutoHyphens/>
        <w:ind w:right="142"/>
        <w:jc w:val="both"/>
        <w:rPr>
          <w:rFonts w:ascii="Roboto" w:hAnsi="Roboto"/>
          <w:sz w:val="22"/>
          <w:szCs w:val="22"/>
        </w:rPr>
      </w:pPr>
      <w:r w:rsidRPr="00E743B0">
        <w:rPr>
          <w:rFonts w:ascii="Roboto" w:hAnsi="Roboto"/>
          <w:sz w:val="22"/>
          <w:szCs w:val="22"/>
        </w:rPr>
        <w:t xml:space="preserve">Se adjunta al </w:t>
      </w:r>
      <w:r w:rsidR="0012107C" w:rsidRPr="00E743B0">
        <w:rPr>
          <w:rFonts w:ascii="Roboto" w:hAnsi="Roboto"/>
          <w:sz w:val="22"/>
          <w:szCs w:val="22"/>
        </w:rPr>
        <w:t>informe un esquema Ahorro-Inversión-Financiamiento con la información de</w:t>
      </w:r>
      <w:r w:rsidR="000C4AC8" w:rsidRPr="00E743B0">
        <w:rPr>
          <w:rFonts w:ascii="Roboto" w:hAnsi="Roboto"/>
          <w:sz w:val="22"/>
          <w:szCs w:val="22"/>
        </w:rPr>
        <w:t xml:space="preserve"> </w:t>
      </w:r>
      <w:r w:rsidR="0012107C" w:rsidRPr="00E743B0">
        <w:rPr>
          <w:rFonts w:ascii="Roboto" w:hAnsi="Roboto"/>
          <w:sz w:val="22"/>
          <w:szCs w:val="22"/>
        </w:rPr>
        <w:t>l</w:t>
      </w:r>
      <w:r w:rsidR="000C4AC8" w:rsidRPr="00E743B0">
        <w:rPr>
          <w:rFonts w:ascii="Roboto" w:hAnsi="Roboto"/>
          <w:sz w:val="22"/>
          <w:szCs w:val="22"/>
        </w:rPr>
        <w:t>os</w:t>
      </w:r>
      <w:r w:rsidR="0012107C" w:rsidRPr="00E743B0">
        <w:rPr>
          <w:rFonts w:ascii="Roboto" w:hAnsi="Roboto"/>
          <w:sz w:val="22"/>
          <w:szCs w:val="22"/>
        </w:rPr>
        <w:t xml:space="preserve"> trimestres de 20</w:t>
      </w:r>
      <w:r w:rsidR="00D342BB" w:rsidRPr="00E743B0">
        <w:rPr>
          <w:rFonts w:ascii="Roboto" w:hAnsi="Roboto"/>
          <w:sz w:val="22"/>
          <w:szCs w:val="22"/>
        </w:rPr>
        <w:t>2</w:t>
      </w:r>
      <w:r w:rsidR="00B12247" w:rsidRPr="00E743B0">
        <w:rPr>
          <w:rFonts w:ascii="Roboto" w:hAnsi="Roboto"/>
          <w:sz w:val="22"/>
          <w:szCs w:val="22"/>
        </w:rPr>
        <w:t>3,</w:t>
      </w:r>
      <w:r w:rsidR="0012107C" w:rsidRPr="00E743B0">
        <w:rPr>
          <w:rFonts w:ascii="Roboto" w:hAnsi="Roboto"/>
          <w:sz w:val="22"/>
          <w:szCs w:val="22"/>
        </w:rPr>
        <w:t xml:space="preserve"> más el correspondiente acumulado al </w:t>
      </w:r>
      <w:r w:rsidR="00E743B0" w:rsidRPr="00E743B0">
        <w:rPr>
          <w:rFonts w:ascii="Roboto" w:hAnsi="Roboto"/>
          <w:sz w:val="22"/>
          <w:szCs w:val="22"/>
        </w:rPr>
        <w:t>cierre</w:t>
      </w:r>
      <w:r w:rsidR="0012107C" w:rsidRPr="00E743B0">
        <w:rPr>
          <w:rFonts w:ascii="Roboto" w:hAnsi="Roboto"/>
          <w:sz w:val="22"/>
          <w:szCs w:val="22"/>
        </w:rPr>
        <w:t xml:space="preserve"> </w:t>
      </w:r>
      <w:r w:rsidR="000C4AC8" w:rsidRPr="00E743B0">
        <w:rPr>
          <w:rFonts w:ascii="Roboto" w:hAnsi="Roboto"/>
          <w:sz w:val="22"/>
          <w:szCs w:val="22"/>
        </w:rPr>
        <w:t xml:space="preserve">del ejercicio, para </w:t>
      </w:r>
      <w:r w:rsidR="0012107C" w:rsidRPr="00E743B0">
        <w:rPr>
          <w:rFonts w:ascii="Roboto" w:hAnsi="Roboto"/>
          <w:sz w:val="22"/>
          <w:szCs w:val="22"/>
        </w:rPr>
        <w:t>el Consolidado de 24 Jurisdicciones. Una información más detallada de las ejecuciones presupuestarias, puede ser consultada en la página Web:</w:t>
      </w:r>
      <w:r w:rsidR="00F96784" w:rsidRPr="00E743B0">
        <w:rPr>
          <w:rFonts w:ascii="Roboto" w:hAnsi="Roboto"/>
          <w:sz w:val="22"/>
          <w:szCs w:val="22"/>
        </w:rPr>
        <w:t xml:space="preserve"> </w:t>
      </w:r>
    </w:p>
    <w:p w:rsidR="0012107C" w:rsidRPr="00F96784" w:rsidRDefault="00353A00" w:rsidP="00F96784">
      <w:pPr>
        <w:suppressAutoHyphens/>
        <w:ind w:right="142"/>
        <w:jc w:val="both"/>
        <w:rPr>
          <w:rFonts w:ascii="Roboto" w:hAnsi="Roboto"/>
          <w:i/>
          <w:sz w:val="22"/>
          <w:szCs w:val="22"/>
        </w:rPr>
      </w:pPr>
      <w:r w:rsidRPr="00E743B0">
        <w:rPr>
          <w:rFonts w:ascii="Roboto" w:hAnsi="Roboto"/>
          <w:i/>
          <w:sz w:val="22"/>
          <w:szCs w:val="22"/>
        </w:rPr>
        <w:t>https://www.economia.gob.ar/dnap/ejecuciones.html</w:t>
      </w:r>
    </w:p>
    <w:p w:rsidR="0012107C" w:rsidRPr="00F96784" w:rsidRDefault="0012107C" w:rsidP="00F159E0">
      <w:pPr>
        <w:suppressAutoHyphens/>
        <w:ind w:right="142"/>
        <w:jc w:val="both"/>
        <w:rPr>
          <w:rFonts w:ascii="Roboto" w:hAnsi="Roboto"/>
          <w:sz w:val="22"/>
          <w:szCs w:val="22"/>
        </w:rPr>
        <w:sectPr w:rsidR="0012107C" w:rsidRPr="00F96784" w:rsidSect="00C079CC">
          <w:pgSz w:w="11907" w:h="16839" w:code="9"/>
          <w:pgMar w:top="1418" w:right="1134" w:bottom="1418" w:left="1134" w:header="567" w:footer="567" w:gutter="0"/>
          <w:pgNumType w:start="2"/>
          <w:cols w:space="708"/>
          <w:docGrid w:linePitch="360"/>
        </w:sectPr>
      </w:pPr>
    </w:p>
    <w:p w:rsidR="0012107C" w:rsidRPr="00F96784" w:rsidRDefault="0012107C" w:rsidP="00F96784">
      <w:pPr>
        <w:pStyle w:val="Ttulo1"/>
      </w:pPr>
      <w:bookmarkStart w:id="7" w:name="_Toc532576016"/>
      <w:bookmarkStart w:id="8" w:name="_Toc532576462"/>
      <w:bookmarkStart w:id="9" w:name="_Toc532576663"/>
      <w:bookmarkStart w:id="10" w:name="_Toc173513474"/>
      <w:bookmarkEnd w:id="6"/>
      <w:r w:rsidRPr="00F96784">
        <w:lastRenderedPageBreak/>
        <w:t xml:space="preserve">2. </w:t>
      </w:r>
      <w:bookmarkEnd w:id="7"/>
      <w:bookmarkEnd w:id="8"/>
      <w:bookmarkEnd w:id="9"/>
      <w:r w:rsidR="00CD16BE">
        <w:t>CUARTO TRIMESTRE 2023</w:t>
      </w:r>
      <w:bookmarkEnd w:id="10"/>
    </w:p>
    <w:p w:rsidR="0012107C" w:rsidRPr="00287259" w:rsidRDefault="0012107C" w:rsidP="009D5F8A">
      <w:pPr>
        <w:pBdr>
          <w:top w:val="single" w:sz="4" w:space="1" w:color="auto"/>
        </w:pBdr>
        <w:suppressAutoHyphens/>
        <w:jc w:val="both"/>
        <w:rPr>
          <w:rFonts w:ascii="Roboto" w:hAnsi="Roboto"/>
          <w:sz w:val="22"/>
          <w:szCs w:val="22"/>
        </w:rPr>
      </w:pPr>
    </w:p>
    <w:p w:rsidR="00CD16BE" w:rsidRPr="00F10BA4" w:rsidRDefault="00CD16BE" w:rsidP="00CD16BE">
      <w:pPr>
        <w:suppressAutoHyphens/>
        <w:jc w:val="both"/>
        <w:rPr>
          <w:rFonts w:ascii="Roboto" w:hAnsi="Roboto"/>
          <w:sz w:val="22"/>
          <w:szCs w:val="22"/>
        </w:rPr>
      </w:pPr>
      <w:r w:rsidRPr="00F10BA4">
        <w:rPr>
          <w:rFonts w:ascii="Roboto" w:hAnsi="Roboto"/>
          <w:sz w:val="22"/>
          <w:szCs w:val="22"/>
        </w:rPr>
        <w:t xml:space="preserve">La ejecución de recursos y gastos observa en el cuarto trimestre un comportamiento estacional, tal como se </w:t>
      </w:r>
      <w:r w:rsidR="00F10BA4" w:rsidRPr="00F10BA4">
        <w:rPr>
          <w:rFonts w:ascii="Roboto" w:hAnsi="Roboto"/>
          <w:sz w:val="22"/>
          <w:szCs w:val="22"/>
        </w:rPr>
        <w:t>presenta</w:t>
      </w:r>
      <w:r w:rsidRPr="00F10BA4">
        <w:rPr>
          <w:rFonts w:ascii="Roboto" w:hAnsi="Roboto"/>
          <w:sz w:val="22"/>
          <w:szCs w:val="22"/>
        </w:rPr>
        <w:t xml:space="preserve"> en el anexo presentado al final de este informe. En efecto, por el lado de los recursos, éstos responden a una dinámica determinada por las particularidades del calendario impositivo, tanto nacional como de las jurisdicciones, así como por el desempeño de las actividades económicas más significativas en cada distrito.</w:t>
      </w:r>
    </w:p>
    <w:p w:rsidR="00CD16BE" w:rsidRPr="00F10BA4" w:rsidRDefault="00CD16BE" w:rsidP="00CD16BE">
      <w:pPr>
        <w:suppressAutoHyphens/>
        <w:jc w:val="both"/>
        <w:rPr>
          <w:rFonts w:ascii="Roboto" w:hAnsi="Roboto"/>
          <w:sz w:val="22"/>
          <w:szCs w:val="22"/>
        </w:rPr>
      </w:pPr>
    </w:p>
    <w:p w:rsidR="00CD16BE" w:rsidRPr="00F10BA4" w:rsidRDefault="00CD16BE" w:rsidP="00CD16BE">
      <w:pPr>
        <w:suppressAutoHyphens/>
        <w:jc w:val="both"/>
        <w:rPr>
          <w:rFonts w:ascii="Roboto" w:hAnsi="Roboto"/>
          <w:sz w:val="22"/>
          <w:szCs w:val="22"/>
        </w:rPr>
      </w:pPr>
      <w:r w:rsidRPr="00F10BA4">
        <w:rPr>
          <w:rFonts w:ascii="Roboto" w:hAnsi="Roboto"/>
          <w:sz w:val="22"/>
          <w:szCs w:val="22"/>
        </w:rPr>
        <w:t xml:space="preserve">En tanto que, respecto de los gastos, su componente menos flexible refleja el impacto del pago del medio sueldo anual complementario (tanto a los agentes activos como a los pasivos), </w:t>
      </w:r>
      <w:r w:rsidR="00F10BA4" w:rsidRPr="00F10BA4">
        <w:rPr>
          <w:rFonts w:ascii="Roboto" w:hAnsi="Roboto"/>
          <w:sz w:val="22"/>
          <w:szCs w:val="22"/>
        </w:rPr>
        <w:t>que en 2023 estuvo</w:t>
      </w:r>
      <w:r w:rsidRPr="00F10BA4">
        <w:rPr>
          <w:rFonts w:ascii="Roboto" w:hAnsi="Roboto"/>
          <w:sz w:val="22"/>
          <w:szCs w:val="22"/>
        </w:rPr>
        <w:t xml:space="preserve"> reforzado por el pago de bonos de fin de año en </w:t>
      </w:r>
      <w:r w:rsidR="00F10BA4" w:rsidRPr="00F10BA4">
        <w:rPr>
          <w:rFonts w:ascii="Roboto" w:hAnsi="Roboto"/>
          <w:sz w:val="22"/>
          <w:szCs w:val="22"/>
        </w:rPr>
        <w:t>sólo dos</w:t>
      </w:r>
      <w:r w:rsidRPr="00F10BA4">
        <w:rPr>
          <w:rFonts w:ascii="Roboto" w:hAnsi="Roboto"/>
          <w:sz w:val="22"/>
          <w:szCs w:val="22"/>
        </w:rPr>
        <w:t xml:space="preserve"> jurisdicciones, así como por los mayores subsidios o transferencias a municipios y a otros organismos provinciales, que habitualmente se destinan a complementar tales pagos. Vale decir que el aumento de los gastos respecto del tercer trimestre </w:t>
      </w:r>
      <w:r w:rsidR="00F10BA4" w:rsidRPr="00F10BA4">
        <w:rPr>
          <w:rFonts w:ascii="Roboto" w:hAnsi="Roboto"/>
          <w:sz w:val="22"/>
          <w:szCs w:val="22"/>
        </w:rPr>
        <w:t>resultó sensiblemente inferior</w:t>
      </w:r>
      <w:r w:rsidRPr="00F10BA4">
        <w:rPr>
          <w:rFonts w:ascii="Roboto" w:hAnsi="Roboto"/>
          <w:sz w:val="22"/>
          <w:szCs w:val="22"/>
        </w:rPr>
        <w:t xml:space="preserve"> al de los recursos, </w:t>
      </w:r>
      <w:r w:rsidR="00F10BA4" w:rsidRPr="00F10BA4">
        <w:rPr>
          <w:rFonts w:ascii="Roboto" w:hAnsi="Roboto"/>
          <w:sz w:val="22"/>
          <w:szCs w:val="22"/>
        </w:rPr>
        <w:t>lo que estaría marcando una revisión, en la mayoría de las jurisdicciones,</w:t>
      </w:r>
      <w:r w:rsidRPr="00F10BA4">
        <w:rPr>
          <w:rFonts w:ascii="Roboto" w:hAnsi="Roboto"/>
          <w:sz w:val="22"/>
          <w:szCs w:val="22"/>
        </w:rPr>
        <w:t xml:space="preserve"> de</w:t>
      </w:r>
      <w:r w:rsidR="00F10BA4" w:rsidRPr="00F10BA4">
        <w:rPr>
          <w:rFonts w:ascii="Roboto" w:hAnsi="Roboto"/>
          <w:sz w:val="22"/>
          <w:szCs w:val="22"/>
        </w:rPr>
        <w:t>l criterio de</w:t>
      </w:r>
      <w:r w:rsidRPr="00F10BA4">
        <w:rPr>
          <w:rFonts w:ascii="Roboto" w:hAnsi="Roboto"/>
          <w:sz w:val="22"/>
          <w:szCs w:val="22"/>
        </w:rPr>
        <w:t xml:space="preserve"> </w:t>
      </w:r>
      <w:r w:rsidR="00F10BA4" w:rsidRPr="00F10BA4">
        <w:rPr>
          <w:rFonts w:ascii="Roboto" w:hAnsi="Roboto"/>
          <w:sz w:val="22"/>
          <w:szCs w:val="22"/>
        </w:rPr>
        <w:t>acompañar</w:t>
      </w:r>
      <w:r w:rsidRPr="00F10BA4">
        <w:rPr>
          <w:rFonts w:ascii="Roboto" w:hAnsi="Roboto"/>
          <w:sz w:val="22"/>
          <w:szCs w:val="22"/>
        </w:rPr>
        <w:t xml:space="preserve"> el poder adquisitivo del salario ante los elevados niveles de inflación del </w:t>
      </w:r>
      <w:r w:rsidR="00F10BA4" w:rsidRPr="00F10BA4">
        <w:rPr>
          <w:rFonts w:ascii="Roboto" w:hAnsi="Roboto"/>
          <w:sz w:val="22"/>
          <w:szCs w:val="22"/>
        </w:rPr>
        <w:t>último tri</w:t>
      </w:r>
      <w:r w:rsidRPr="00F10BA4">
        <w:rPr>
          <w:rFonts w:ascii="Roboto" w:hAnsi="Roboto"/>
          <w:sz w:val="22"/>
          <w:szCs w:val="22"/>
        </w:rPr>
        <w:t>mestre</w:t>
      </w:r>
      <w:r w:rsidR="00F10BA4" w:rsidRPr="00F10BA4">
        <w:rPr>
          <w:rFonts w:ascii="Roboto" w:hAnsi="Roboto"/>
          <w:sz w:val="22"/>
          <w:szCs w:val="22"/>
        </w:rPr>
        <w:t>, tal como sí se venía verificando en los trimestres anteriores</w:t>
      </w:r>
      <w:r w:rsidRPr="00F10BA4">
        <w:rPr>
          <w:rFonts w:ascii="Roboto" w:hAnsi="Roboto"/>
          <w:sz w:val="22"/>
          <w:szCs w:val="22"/>
        </w:rPr>
        <w:t>.</w:t>
      </w:r>
    </w:p>
    <w:p w:rsidR="00CD16BE" w:rsidRPr="00223B15" w:rsidRDefault="00CD16BE" w:rsidP="00CD16BE">
      <w:pPr>
        <w:suppressAutoHyphens/>
        <w:jc w:val="both"/>
        <w:rPr>
          <w:rFonts w:ascii="Roboto" w:hAnsi="Roboto"/>
          <w:sz w:val="22"/>
          <w:szCs w:val="22"/>
          <w:highlight w:val="yellow"/>
        </w:rPr>
      </w:pPr>
    </w:p>
    <w:p w:rsidR="0012107C" w:rsidRDefault="00CD16BE" w:rsidP="00CD16BE">
      <w:pPr>
        <w:suppressAutoHyphens/>
        <w:jc w:val="both"/>
        <w:rPr>
          <w:rFonts w:ascii="Roboto" w:hAnsi="Roboto"/>
          <w:sz w:val="22"/>
          <w:szCs w:val="22"/>
        </w:rPr>
      </w:pPr>
      <w:r w:rsidRPr="00D75C9D">
        <w:rPr>
          <w:rFonts w:ascii="Roboto" w:hAnsi="Roboto"/>
          <w:sz w:val="22"/>
          <w:szCs w:val="22"/>
        </w:rPr>
        <w:t>En comparación con el ejercicio anterior, se observa (Cuadro 1) que el cuarto trimestre de 202</w:t>
      </w:r>
      <w:r w:rsidR="00F10BA4" w:rsidRPr="00D75C9D">
        <w:rPr>
          <w:rFonts w:ascii="Roboto" w:hAnsi="Roboto"/>
          <w:sz w:val="22"/>
          <w:szCs w:val="22"/>
        </w:rPr>
        <w:t>3</w:t>
      </w:r>
      <w:r w:rsidRPr="00D75C9D">
        <w:rPr>
          <w:rFonts w:ascii="Roboto" w:hAnsi="Roboto"/>
          <w:sz w:val="22"/>
          <w:szCs w:val="22"/>
        </w:rPr>
        <w:t xml:space="preserve"> concluye con un Resultado Económico superavitario en $</w:t>
      </w:r>
      <w:r w:rsidR="00F10BA4" w:rsidRPr="00D75C9D">
        <w:rPr>
          <w:rFonts w:ascii="Roboto" w:hAnsi="Roboto"/>
          <w:sz w:val="22"/>
          <w:szCs w:val="22"/>
        </w:rPr>
        <w:t>554.100</w:t>
      </w:r>
      <w:r w:rsidRPr="00D75C9D">
        <w:rPr>
          <w:rFonts w:ascii="Roboto" w:hAnsi="Roboto"/>
          <w:sz w:val="22"/>
          <w:szCs w:val="22"/>
        </w:rPr>
        <w:t xml:space="preserve"> millones, </w:t>
      </w:r>
      <w:r w:rsidR="00F10BA4" w:rsidRPr="00D75C9D">
        <w:rPr>
          <w:rFonts w:ascii="Roboto" w:hAnsi="Roboto"/>
          <w:sz w:val="22"/>
          <w:szCs w:val="22"/>
        </w:rPr>
        <w:t xml:space="preserve">nominalmente </w:t>
      </w:r>
      <w:r w:rsidRPr="00D75C9D">
        <w:rPr>
          <w:rFonts w:ascii="Roboto" w:hAnsi="Roboto"/>
          <w:sz w:val="22"/>
          <w:szCs w:val="22"/>
        </w:rPr>
        <w:t xml:space="preserve">equivalente a </w:t>
      </w:r>
      <w:r w:rsidR="00F10BA4" w:rsidRPr="00D75C9D">
        <w:rPr>
          <w:rFonts w:ascii="Roboto" w:hAnsi="Roboto"/>
          <w:sz w:val="22"/>
          <w:szCs w:val="22"/>
        </w:rPr>
        <w:t>cuatro</w:t>
      </w:r>
      <w:r w:rsidRPr="00D75C9D">
        <w:rPr>
          <w:rFonts w:ascii="Roboto" w:hAnsi="Roboto"/>
          <w:sz w:val="22"/>
          <w:szCs w:val="22"/>
        </w:rPr>
        <w:t xml:space="preserve"> veces el resultado alcanzado en 202</w:t>
      </w:r>
      <w:r w:rsidR="00F10BA4" w:rsidRPr="00D75C9D">
        <w:rPr>
          <w:rFonts w:ascii="Roboto" w:hAnsi="Roboto"/>
          <w:sz w:val="22"/>
          <w:szCs w:val="22"/>
        </w:rPr>
        <w:t xml:space="preserve">2 ($138.478 </w:t>
      </w:r>
      <w:r w:rsidRPr="00D75C9D">
        <w:rPr>
          <w:rFonts w:ascii="Roboto" w:hAnsi="Roboto"/>
          <w:sz w:val="22"/>
          <w:szCs w:val="22"/>
        </w:rPr>
        <w:t>millones). El Resultado Primario del cuarto trimestre de 202</w:t>
      </w:r>
      <w:r w:rsidR="00F10BA4" w:rsidRPr="00D75C9D">
        <w:rPr>
          <w:rFonts w:ascii="Roboto" w:hAnsi="Roboto"/>
          <w:sz w:val="22"/>
          <w:szCs w:val="22"/>
        </w:rPr>
        <w:t>3</w:t>
      </w:r>
      <w:r w:rsidRPr="00D75C9D">
        <w:rPr>
          <w:rFonts w:ascii="Roboto" w:hAnsi="Roboto"/>
          <w:sz w:val="22"/>
          <w:szCs w:val="22"/>
        </w:rPr>
        <w:t xml:space="preserve"> desmejora nominalmente respecto de su equivalente </w:t>
      </w:r>
      <w:r w:rsidR="00F10BA4" w:rsidRPr="00D75C9D">
        <w:rPr>
          <w:rFonts w:ascii="Roboto" w:hAnsi="Roboto"/>
          <w:sz w:val="22"/>
          <w:szCs w:val="22"/>
        </w:rPr>
        <w:t>del ejercicio anterior</w:t>
      </w:r>
      <w:r w:rsidRPr="00D75C9D">
        <w:rPr>
          <w:rFonts w:ascii="Roboto" w:hAnsi="Roboto"/>
          <w:sz w:val="22"/>
          <w:szCs w:val="22"/>
        </w:rPr>
        <w:t>, alcanzando un desequilibrio de $</w:t>
      </w:r>
      <w:r w:rsidR="00D75C9D" w:rsidRPr="00D75C9D">
        <w:rPr>
          <w:rFonts w:ascii="Roboto" w:hAnsi="Roboto"/>
          <w:sz w:val="22"/>
          <w:szCs w:val="22"/>
        </w:rPr>
        <w:t xml:space="preserve">426.724 </w:t>
      </w:r>
      <w:r w:rsidRPr="00D75C9D">
        <w:rPr>
          <w:rFonts w:ascii="Roboto" w:hAnsi="Roboto"/>
          <w:sz w:val="22"/>
          <w:szCs w:val="22"/>
        </w:rPr>
        <w:t>millones, frente a $</w:t>
      </w:r>
      <w:r w:rsidR="00D75C9D" w:rsidRPr="00D75C9D">
        <w:rPr>
          <w:rFonts w:ascii="Roboto" w:hAnsi="Roboto"/>
          <w:sz w:val="22"/>
          <w:szCs w:val="22"/>
        </w:rPr>
        <w:t xml:space="preserve">341.112 </w:t>
      </w:r>
      <w:r w:rsidRPr="00D75C9D">
        <w:rPr>
          <w:rFonts w:ascii="Roboto" w:hAnsi="Roboto"/>
          <w:sz w:val="22"/>
          <w:szCs w:val="22"/>
        </w:rPr>
        <w:t>millones de 202</w:t>
      </w:r>
      <w:r w:rsidR="00F10BA4" w:rsidRPr="00D75C9D">
        <w:rPr>
          <w:rFonts w:ascii="Roboto" w:hAnsi="Roboto"/>
          <w:sz w:val="22"/>
          <w:szCs w:val="22"/>
        </w:rPr>
        <w:t>2</w:t>
      </w:r>
      <w:r w:rsidRPr="00D75C9D">
        <w:rPr>
          <w:rFonts w:ascii="Roboto" w:hAnsi="Roboto"/>
          <w:sz w:val="22"/>
          <w:szCs w:val="22"/>
        </w:rPr>
        <w:t xml:space="preserve">. Medido en términos del Gasto Primario, sin embargo, el saldo negativo del Resultado Primario se reduce de </w:t>
      </w:r>
      <w:r w:rsidR="00D75C9D" w:rsidRPr="00D75C9D">
        <w:rPr>
          <w:rFonts w:ascii="Roboto" w:hAnsi="Roboto"/>
          <w:sz w:val="22"/>
          <w:szCs w:val="22"/>
        </w:rPr>
        <w:t>6,8</w:t>
      </w:r>
      <w:r w:rsidRPr="00D75C9D">
        <w:rPr>
          <w:rFonts w:ascii="Roboto" w:hAnsi="Roboto"/>
          <w:sz w:val="22"/>
          <w:szCs w:val="22"/>
        </w:rPr>
        <w:t xml:space="preserve">% a </w:t>
      </w:r>
      <w:r w:rsidR="00D75C9D" w:rsidRPr="00D75C9D">
        <w:rPr>
          <w:rFonts w:ascii="Roboto" w:hAnsi="Roboto"/>
          <w:sz w:val="22"/>
          <w:szCs w:val="22"/>
        </w:rPr>
        <w:t>3,4</w:t>
      </w:r>
      <w:r w:rsidRPr="00D75C9D">
        <w:rPr>
          <w:rFonts w:ascii="Roboto" w:hAnsi="Roboto"/>
          <w:sz w:val="22"/>
          <w:szCs w:val="22"/>
        </w:rPr>
        <w:t>%.</w:t>
      </w:r>
    </w:p>
    <w:p w:rsidR="00CD16BE" w:rsidRPr="00CD16BE" w:rsidRDefault="00CD16BE" w:rsidP="00CD16BE">
      <w:pPr>
        <w:suppressAutoHyphens/>
        <w:jc w:val="both"/>
        <w:rPr>
          <w:rFonts w:ascii="Roboto" w:hAnsi="Roboto"/>
          <w:sz w:val="22"/>
          <w:szCs w:val="22"/>
        </w:rPr>
      </w:pPr>
    </w:p>
    <w:p w:rsidR="00CD16BE" w:rsidRPr="00CD16BE" w:rsidRDefault="00CD16BE" w:rsidP="00CD16BE">
      <w:pPr>
        <w:suppressAutoHyphens/>
        <w:ind w:left="851" w:right="850"/>
        <w:jc w:val="center"/>
        <w:rPr>
          <w:rFonts w:ascii="Roboto" w:hAnsi="Roboto"/>
        </w:rPr>
      </w:pPr>
      <w:r w:rsidRPr="00CD16BE">
        <w:rPr>
          <w:rFonts w:ascii="Roboto" w:hAnsi="Roboto"/>
          <w:b/>
        </w:rPr>
        <w:t xml:space="preserve">Cuadro 1. </w:t>
      </w:r>
      <w:r w:rsidRPr="00CD16BE">
        <w:rPr>
          <w:rFonts w:ascii="Roboto" w:hAnsi="Roboto"/>
        </w:rPr>
        <w:t>Principales Resultados de la APNF. Base devengado.</w:t>
      </w:r>
    </w:p>
    <w:p w:rsidR="00CD16BE" w:rsidRPr="00CD16BE" w:rsidRDefault="00CD16BE" w:rsidP="00CD16BE">
      <w:pPr>
        <w:suppressAutoHyphens/>
        <w:ind w:left="851" w:right="850"/>
        <w:jc w:val="center"/>
        <w:rPr>
          <w:rFonts w:ascii="Roboto" w:hAnsi="Roboto"/>
        </w:rPr>
      </w:pPr>
      <w:r w:rsidRPr="00CD16BE">
        <w:rPr>
          <w:rFonts w:ascii="Roboto" w:hAnsi="Roboto"/>
        </w:rPr>
        <w:t>Comparativo IV Trimestre 202</w:t>
      </w:r>
      <w:r w:rsidR="00112323">
        <w:rPr>
          <w:rFonts w:ascii="Roboto" w:hAnsi="Roboto"/>
        </w:rPr>
        <w:t>3</w:t>
      </w:r>
      <w:r w:rsidRPr="00CD16BE">
        <w:rPr>
          <w:rFonts w:ascii="Roboto" w:hAnsi="Roboto"/>
        </w:rPr>
        <w:t>-202</w:t>
      </w:r>
      <w:r w:rsidR="00112323">
        <w:rPr>
          <w:rFonts w:ascii="Roboto" w:hAnsi="Roboto"/>
        </w:rPr>
        <w:t>2</w:t>
      </w:r>
    </w:p>
    <w:p w:rsidR="00CD16BE" w:rsidRPr="00CD16BE" w:rsidRDefault="00CD16BE" w:rsidP="00D77136">
      <w:pPr>
        <w:suppressAutoHyphens/>
        <w:spacing w:after="120"/>
        <w:ind w:left="851" w:right="851"/>
        <w:jc w:val="center"/>
        <w:rPr>
          <w:rFonts w:ascii="Roboto" w:hAnsi="Roboto"/>
        </w:rPr>
      </w:pPr>
      <w:r w:rsidRPr="00CD16BE">
        <w:rPr>
          <w:rFonts w:ascii="Roboto" w:hAnsi="Roboto"/>
        </w:rPr>
        <w:t>En millones de pesos</w:t>
      </w:r>
    </w:p>
    <w:p w:rsidR="00CD16BE" w:rsidRPr="00CD16BE" w:rsidRDefault="00BE17DB" w:rsidP="00CD16BE">
      <w:pPr>
        <w:suppressAutoHyphens/>
        <w:jc w:val="center"/>
        <w:rPr>
          <w:rFonts w:ascii="Roboto" w:hAnsi="Roboto"/>
          <w:sz w:val="22"/>
          <w:szCs w:val="22"/>
        </w:rPr>
      </w:pPr>
      <w:r>
        <w:pict>
          <v:shape id="_x0000_i1027" type="#_x0000_t75" style="width:369.75pt;height:120.75pt">
            <v:imagedata r:id="rId13" o:title=""/>
          </v:shape>
        </w:pict>
      </w:r>
    </w:p>
    <w:p w:rsidR="00CD16BE" w:rsidRPr="00CD16BE" w:rsidRDefault="00CD16BE" w:rsidP="00D77136">
      <w:pPr>
        <w:suppressAutoHyphens/>
        <w:ind w:left="1134"/>
        <w:jc w:val="both"/>
        <w:rPr>
          <w:rFonts w:ascii="Roboto" w:hAnsi="Roboto"/>
          <w:sz w:val="20"/>
          <w:szCs w:val="20"/>
        </w:rPr>
      </w:pPr>
      <w:r w:rsidRPr="00CD16BE">
        <w:rPr>
          <w:rFonts w:ascii="Roboto" w:hAnsi="Roboto"/>
          <w:b/>
          <w:sz w:val="20"/>
          <w:szCs w:val="20"/>
        </w:rPr>
        <w:t xml:space="preserve">Fuente: </w:t>
      </w:r>
      <w:r w:rsidRPr="00CD16BE">
        <w:rPr>
          <w:rFonts w:ascii="Roboto" w:hAnsi="Roboto"/>
          <w:sz w:val="20"/>
          <w:szCs w:val="20"/>
        </w:rPr>
        <w:t xml:space="preserve">Secretaría de Hacienda en base </w:t>
      </w:r>
      <w:r w:rsidR="00BC2344">
        <w:rPr>
          <w:rFonts w:ascii="Roboto" w:hAnsi="Roboto"/>
          <w:sz w:val="20"/>
          <w:szCs w:val="20"/>
        </w:rPr>
        <w:t xml:space="preserve">a </w:t>
      </w:r>
      <w:r w:rsidRPr="00CD16BE">
        <w:rPr>
          <w:rFonts w:ascii="Roboto" w:hAnsi="Roboto"/>
          <w:sz w:val="20"/>
          <w:szCs w:val="20"/>
        </w:rPr>
        <w:t>información provista por las jurisdicciones</w:t>
      </w:r>
    </w:p>
    <w:p w:rsidR="00CD16BE" w:rsidRPr="00287259" w:rsidRDefault="00CD16BE" w:rsidP="00CD16BE">
      <w:pPr>
        <w:suppressAutoHyphens/>
        <w:jc w:val="both"/>
        <w:rPr>
          <w:rFonts w:ascii="Roboto" w:hAnsi="Roboto"/>
          <w:sz w:val="22"/>
          <w:szCs w:val="22"/>
        </w:rPr>
      </w:pPr>
    </w:p>
    <w:p w:rsidR="0012107C" w:rsidRDefault="00CD16BE" w:rsidP="00A2150E">
      <w:pPr>
        <w:suppressAutoHyphens/>
        <w:jc w:val="both"/>
        <w:rPr>
          <w:rFonts w:ascii="Roboto" w:hAnsi="Roboto"/>
          <w:sz w:val="22"/>
          <w:szCs w:val="22"/>
        </w:rPr>
      </w:pPr>
      <w:r w:rsidRPr="00CF41EF">
        <w:rPr>
          <w:rFonts w:ascii="Roboto" w:hAnsi="Roboto"/>
          <w:sz w:val="22"/>
          <w:szCs w:val="22"/>
        </w:rPr>
        <w:t>Esta mejora relativa en los indicadores de desempeño fiscal del IV trimestre de 202</w:t>
      </w:r>
      <w:r w:rsidR="00D75C9D" w:rsidRPr="00CF41EF">
        <w:rPr>
          <w:rFonts w:ascii="Roboto" w:hAnsi="Roboto"/>
          <w:sz w:val="22"/>
          <w:szCs w:val="22"/>
        </w:rPr>
        <w:t>3</w:t>
      </w:r>
      <w:r w:rsidRPr="00CF41EF">
        <w:rPr>
          <w:rFonts w:ascii="Roboto" w:hAnsi="Roboto"/>
          <w:sz w:val="22"/>
          <w:szCs w:val="22"/>
        </w:rPr>
        <w:t xml:space="preserve"> se puede explicar </w:t>
      </w:r>
      <w:r w:rsidR="00D75C9D" w:rsidRPr="00CF41EF">
        <w:rPr>
          <w:rFonts w:ascii="Roboto" w:hAnsi="Roboto"/>
          <w:sz w:val="22"/>
          <w:szCs w:val="22"/>
        </w:rPr>
        <w:t xml:space="preserve">principalmente por una mayor prudencia en </w:t>
      </w:r>
      <w:r w:rsidR="004C5C44" w:rsidRPr="00CF41EF">
        <w:rPr>
          <w:rFonts w:ascii="Roboto" w:hAnsi="Roboto"/>
          <w:sz w:val="22"/>
          <w:szCs w:val="22"/>
        </w:rPr>
        <w:t>la política salarial</w:t>
      </w:r>
      <w:r w:rsidR="00D75C9D" w:rsidRPr="00CF41EF">
        <w:rPr>
          <w:rFonts w:ascii="Roboto" w:hAnsi="Roboto"/>
          <w:sz w:val="22"/>
          <w:szCs w:val="22"/>
        </w:rPr>
        <w:t xml:space="preserve"> y previsional</w:t>
      </w:r>
      <w:r w:rsidR="004C5C44" w:rsidRPr="00CF41EF">
        <w:rPr>
          <w:rFonts w:ascii="Roboto" w:hAnsi="Roboto"/>
          <w:sz w:val="22"/>
          <w:szCs w:val="22"/>
        </w:rPr>
        <w:t>, con una sensible</w:t>
      </w:r>
      <w:r w:rsidRPr="00CF41EF">
        <w:rPr>
          <w:rFonts w:ascii="Roboto" w:hAnsi="Roboto"/>
          <w:sz w:val="22"/>
          <w:szCs w:val="22"/>
        </w:rPr>
        <w:t xml:space="preserve"> </w:t>
      </w:r>
      <w:r w:rsidR="00D75C9D" w:rsidRPr="00CF41EF">
        <w:rPr>
          <w:rFonts w:ascii="Roboto" w:hAnsi="Roboto"/>
          <w:sz w:val="22"/>
          <w:szCs w:val="22"/>
        </w:rPr>
        <w:t xml:space="preserve">moderación </w:t>
      </w:r>
      <w:r w:rsidR="004C5C44" w:rsidRPr="00CF41EF">
        <w:rPr>
          <w:rFonts w:ascii="Roboto" w:hAnsi="Roboto"/>
          <w:sz w:val="22"/>
          <w:szCs w:val="22"/>
        </w:rPr>
        <w:t xml:space="preserve">del </w:t>
      </w:r>
      <w:r w:rsidRPr="00CF41EF">
        <w:rPr>
          <w:rFonts w:ascii="Roboto" w:hAnsi="Roboto"/>
          <w:sz w:val="22"/>
          <w:szCs w:val="22"/>
        </w:rPr>
        <w:t xml:space="preserve">efecto estacional de </w:t>
      </w:r>
      <w:r w:rsidR="004C5C44" w:rsidRPr="00CF41EF">
        <w:rPr>
          <w:rFonts w:ascii="Roboto" w:hAnsi="Roboto"/>
          <w:sz w:val="22"/>
          <w:szCs w:val="22"/>
        </w:rPr>
        <w:t>estos</w:t>
      </w:r>
      <w:r w:rsidRPr="00CF41EF">
        <w:rPr>
          <w:rFonts w:ascii="Roboto" w:hAnsi="Roboto"/>
          <w:sz w:val="22"/>
          <w:szCs w:val="22"/>
        </w:rPr>
        <w:t xml:space="preserve"> gastos. En lo que refiere a los ingresos, se destacan la mayor recaudación de impuestos coparticipados a Provincias</w:t>
      </w:r>
      <w:r w:rsidR="00C751F9" w:rsidRPr="00CF41EF">
        <w:rPr>
          <w:rFonts w:ascii="Roboto" w:hAnsi="Roboto"/>
          <w:sz w:val="22"/>
          <w:szCs w:val="22"/>
        </w:rPr>
        <w:t xml:space="preserve">, las regalías </w:t>
      </w:r>
      <w:r w:rsidRPr="00CF41EF">
        <w:rPr>
          <w:rFonts w:ascii="Roboto" w:hAnsi="Roboto"/>
          <w:sz w:val="22"/>
          <w:szCs w:val="22"/>
        </w:rPr>
        <w:t>y el producido de las Contribuciones a la Seguridad Social, este último asociado a los incrementos nominales a las remuneraciones. Por el lado del gasto, los aumentos salariales</w:t>
      </w:r>
      <w:r w:rsidR="004C5C44" w:rsidRPr="00CF41EF">
        <w:rPr>
          <w:rFonts w:ascii="Roboto" w:hAnsi="Roboto"/>
          <w:sz w:val="22"/>
          <w:szCs w:val="22"/>
        </w:rPr>
        <w:t xml:space="preserve"> moderados</w:t>
      </w:r>
      <w:r w:rsidRPr="00CF41EF">
        <w:rPr>
          <w:rFonts w:ascii="Roboto" w:hAnsi="Roboto"/>
          <w:sz w:val="22"/>
          <w:szCs w:val="22"/>
        </w:rPr>
        <w:t xml:space="preserve">, que afectan las consecuencias del desfasaje inflacionario, </w:t>
      </w:r>
      <w:r w:rsidR="00C751F9" w:rsidRPr="00CF41EF">
        <w:rPr>
          <w:rFonts w:ascii="Roboto" w:hAnsi="Roboto"/>
          <w:sz w:val="22"/>
          <w:szCs w:val="22"/>
        </w:rPr>
        <w:t>se asocian a</w:t>
      </w:r>
      <w:r w:rsidRPr="00CF41EF">
        <w:rPr>
          <w:rFonts w:ascii="Roboto" w:hAnsi="Roboto"/>
          <w:sz w:val="22"/>
          <w:szCs w:val="22"/>
        </w:rPr>
        <w:t>l efecto de las m</w:t>
      </w:r>
      <w:r w:rsidR="00C751F9" w:rsidRPr="00CF41EF">
        <w:rPr>
          <w:rFonts w:ascii="Roboto" w:hAnsi="Roboto"/>
          <w:sz w:val="22"/>
          <w:szCs w:val="22"/>
        </w:rPr>
        <w:t>en</w:t>
      </w:r>
      <w:r w:rsidRPr="00CF41EF">
        <w:rPr>
          <w:rFonts w:ascii="Roboto" w:hAnsi="Roboto"/>
          <w:sz w:val="22"/>
          <w:szCs w:val="22"/>
        </w:rPr>
        <w:t xml:space="preserve">ores Transferencias a familias, empresas y municipios en </w:t>
      </w:r>
      <w:r w:rsidR="00C751F9" w:rsidRPr="00CF41EF">
        <w:rPr>
          <w:rFonts w:ascii="Roboto" w:hAnsi="Roboto"/>
          <w:sz w:val="22"/>
          <w:szCs w:val="22"/>
        </w:rPr>
        <w:t>términos reales</w:t>
      </w:r>
      <w:r w:rsidRPr="00CF41EF">
        <w:rPr>
          <w:rFonts w:ascii="Roboto" w:hAnsi="Roboto"/>
          <w:sz w:val="22"/>
          <w:szCs w:val="22"/>
        </w:rPr>
        <w:t>, tanto Corrientes como de Capital. El Resultado Financiero deficitario alcanza entonces a $</w:t>
      </w:r>
      <w:r w:rsidR="004C5C44" w:rsidRPr="00CF41EF">
        <w:rPr>
          <w:rFonts w:ascii="Roboto" w:hAnsi="Roboto"/>
          <w:sz w:val="22"/>
          <w:szCs w:val="22"/>
        </w:rPr>
        <w:t>647.247</w:t>
      </w:r>
      <w:r w:rsidRPr="00CF41EF">
        <w:rPr>
          <w:rFonts w:ascii="Roboto" w:hAnsi="Roboto"/>
          <w:sz w:val="22"/>
          <w:szCs w:val="22"/>
        </w:rPr>
        <w:t xml:space="preserve"> millones, lo que representa un incremento nominal de </w:t>
      </w:r>
      <w:r w:rsidR="004C5C44" w:rsidRPr="00CF41EF">
        <w:rPr>
          <w:rFonts w:ascii="Roboto" w:hAnsi="Roboto"/>
          <w:sz w:val="22"/>
          <w:szCs w:val="22"/>
        </w:rPr>
        <w:t>53,2</w:t>
      </w:r>
      <w:r w:rsidRPr="00CF41EF">
        <w:rPr>
          <w:rFonts w:ascii="Roboto" w:hAnsi="Roboto"/>
          <w:sz w:val="22"/>
          <w:szCs w:val="22"/>
        </w:rPr>
        <w:t>% respecto del déficit registrado en idéntico período de 202</w:t>
      </w:r>
      <w:r w:rsidR="004C5C44" w:rsidRPr="00CF41EF">
        <w:rPr>
          <w:rFonts w:ascii="Roboto" w:hAnsi="Roboto"/>
          <w:sz w:val="22"/>
          <w:szCs w:val="22"/>
        </w:rPr>
        <w:t>2</w:t>
      </w:r>
      <w:r w:rsidRPr="00CF41EF">
        <w:rPr>
          <w:rFonts w:ascii="Roboto" w:hAnsi="Roboto"/>
          <w:sz w:val="22"/>
          <w:szCs w:val="22"/>
        </w:rPr>
        <w:t xml:space="preserve">. No obstante, el déficit resulta menor en términos del Gasto Total, disminuyendo de </w:t>
      </w:r>
      <w:r w:rsidR="004C5C44" w:rsidRPr="00CF41EF">
        <w:rPr>
          <w:rFonts w:ascii="Roboto" w:hAnsi="Roboto"/>
          <w:sz w:val="22"/>
          <w:szCs w:val="22"/>
        </w:rPr>
        <w:t>8,3</w:t>
      </w:r>
      <w:r w:rsidRPr="00CF41EF">
        <w:rPr>
          <w:rFonts w:ascii="Roboto" w:hAnsi="Roboto"/>
          <w:sz w:val="22"/>
          <w:szCs w:val="22"/>
        </w:rPr>
        <w:t xml:space="preserve">% a </w:t>
      </w:r>
      <w:r w:rsidR="004C5C44" w:rsidRPr="00CF41EF">
        <w:rPr>
          <w:rFonts w:ascii="Roboto" w:hAnsi="Roboto"/>
          <w:sz w:val="22"/>
          <w:szCs w:val="22"/>
        </w:rPr>
        <w:t>5,2</w:t>
      </w:r>
      <w:r w:rsidRPr="00CF41EF">
        <w:rPr>
          <w:rFonts w:ascii="Roboto" w:hAnsi="Roboto"/>
          <w:sz w:val="22"/>
          <w:szCs w:val="22"/>
        </w:rPr>
        <w:t>%, en comparación con el cuarto trimestre de 202</w:t>
      </w:r>
      <w:r w:rsidR="00CA05AA">
        <w:rPr>
          <w:rFonts w:ascii="Roboto" w:hAnsi="Roboto"/>
          <w:sz w:val="22"/>
          <w:szCs w:val="22"/>
        </w:rPr>
        <w:t>2</w:t>
      </w:r>
      <w:r w:rsidRPr="00CF41EF">
        <w:rPr>
          <w:rFonts w:ascii="Roboto" w:hAnsi="Roboto"/>
          <w:sz w:val="22"/>
          <w:szCs w:val="22"/>
        </w:rPr>
        <w:t>.</w:t>
      </w:r>
    </w:p>
    <w:p w:rsidR="00CD16BE" w:rsidRPr="00F96784" w:rsidRDefault="00CD16BE" w:rsidP="00A2150E">
      <w:pPr>
        <w:suppressAutoHyphens/>
        <w:jc w:val="both"/>
        <w:rPr>
          <w:rFonts w:ascii="Roboto" w:hAnsi="Roboto"/>
          <w:sz w:val="22"/>
          <w:szCs w:val="22"/>
          <w:highlight w:val="yellow"/>
        </w:rPr>
      </w:pPr>
    </w:p>
    <w:p w:rsidR="0012107C" w:rsidRDefault="0012107C" w:rsidP="00A2150E">
      <w:pPr>
        <w:suppressAutoHyphens/>
        <w:jc w:val="both"/>
        <w:rPr>
          <w:rFonts w:ascii="Roboto" w:hAnsi="Roboto"/>
          <w:sz w:val="22"/>
          <w:szCs w:val="22"/>
        </w:rPr>
      </w:pPr>
    </w:p>
    <w:p w:rsidR="00CD16BE" w:rsidRPr="00CD16BE" w:rsidRDefault="00CD16BE" w:rsidP="00F842C9">
      <w:pPr>
        <w:pStyle w:val="Ttulo1"/>
        <w:pBdr>
          <w:bottom w:val="single" w:sz="4" w:space="1" w:color="auto"/>
        </w:pBdr>
      </w:pPr>
      <w:bookmarkStart w:id="11" w:name="_Toc173513475"/>
      <w:r w:rsidRPr="00CD16BE">
        <w:t>3. RESULTADO ACUMULADO AL CUARTO TRIMESTRE 202</w:t>
      </w:r>
      <w:bookmarkEnd w:id="11"/>
      <w:r w:rsidR="0041563E">
        <w:t>3</w:t>
      </w:r>
    </w:p>
    <w:p w:rsidR="00CD16BE" w:rsidRDefault="00CD16BE" w:rsidP="00A2150E">
      <w:pPr>
        <w:suppressAutoHyphens/>
        <w:jc w:val="both"/>
        <w:rPr>
          <w:rFonts w:ascii="Roboto" w:hAnsi="Roboto"/>
          <w:sz w:val="22"/>
          <w:szCs w:val="22"/>
        </w:rPr>
      </w:pPr>
    </w:p>
    <w:p w:rsidR="00CD16BE" w:rsidRPr="00CF41EF" w:rsidRDefault="00CD16BE" w:rsidP="00CD16BE">
      <w:pPr>
        <w:suppressAutoHyphens/>
        <w:jc w:val="both"/>
        <w:rPr>
          <w:rFonts w:ascii="Roboto" w:hAnsi="Roboto"/>
          <w:sz w:val="22"/>
          <w:szCs w:val="22"/>
        </w:rPr>
      </w:pPr>
      <w:r w:rsidRPr="00CF41EF">
        <w:rPr>
          <w:rFonts w:ascii="Roboto" w:hAnsi="Roboto"/>
          <w:sz w:val="22"/>
          <w:szCs w:val="22"/>
        </w:rPr>
        <w:t xml:space="preserve">La ejecución acumulada al cierre del ejercicio muestra un </w:t>
      </w:r>
      <w:r w:rsidR="00CF41EF" w:rsidRPr="00CF41EF">
        <w:rPr>
          <w:rFonts w:ascii="Roboto" w:hAnsi="Roboto"/>
          <w:sz w:val="22"/>
          <w:szCs w:val="22"/>
        </w:rPr>
        <w:t>des</w:t>
      </w:r>
      <w:r w:rsidRPr="00CF41EF">
        <w:rPr>
          <w:rFonts w:ascii="Roboto" w:hAnsi="Roboto"/>
          <w:sz w:val="22"/>
          <w:szCs w:val="22"/>
        </w:rPr>
        <w:t>mejora</w:t>
      </w:r>
      <w:r w:rsidR="00CF41EF" w:rsidRPr="00CF41EF">
        <w:rPr>
          <w:rFonts w:ascii="Roboto" w:hAnsi="Roboto"/>
          <w:sz w:val="22"/>
          <w:szCs w:val="22"/>
        </w:rPr>
        <w:t>miento</w:t>
      </w:r>
      <w:r w:rsidRPr="00CF41EF">
        <w:rPr>
          <w:rFonts w:ascii="Roboto" w:hAnsi="Roboto"/>
          <w:sz w:val="22"/>
          <w:szCs w:val="22"/>
        </w:rPr>
        <w:t xml:space="preserve"> significativ</w:t>
      </w:r>
      <w:r w:rsidR="00CF41EF" w:rsidRPr="00CF41EF">
        <w:rPr>
          <w:rFonts w:ascii="Roboto" w:hAnsi="Roboto"/>
          <w:sz w:val="22"/>
          <w:szCs w:val="22"/>
        </w:rPr>
        <w:t>o</w:t>
      </w:r>
      <w:r w:rsidRPr="00CF41EF">
        <w:rPr>
          <w:rFonts w:ascii="Roboto" w:hAnsi="Roboto"/>
          <w:sz w:val="22"/>
          <w:szCs w:val="22"/>
        </w:rPr>
        <w:t xml:space="preserve"> en todos los indicadores de resultados. </w:t>
      </w:r>
      <w:r w:rsidR="00CF41EF" w:rsidRPr="00CF41EF">
        <w:rPr>
          <w:rFonts w:ascii="Roboto" w:hAnsi="Roboto"/>
          <w:sz w:val="22"/>
          <w:szCs w:val="22"/>
        </w:rPr>
        <w:t>E</w:t>
      </w:r>
      <w:r w:rsidRPr="00CF41EF">
        <w:rPr>
          <w:rFonts w:ascii="Roboto" w:hAnsi="Roboto"/>
          <w:sz w:val="22"/>
          <w:szCs w:val="22"/>
        </w:rPr>
        <w:t xml:space="preserve">l Resultado Económico se incrementa </w:t>
      </w:r>
      <w:r w:rsidR="00CF41EF" w:rsidRPr="00CF41EF">
        <w:rPr>
          <w:rFonts w:ascii="Roboto" w:hAnsi="Roboto"/>
          <w:sz w:val="22"/>
          <w:szCs w:val="22"/>
        </w:rPr>
        <w:t>nominalmente 76,7</w:t>
      </w:r>
      <w:r w:rsidRPr="00CF41EF">
        <w:rPr>
          <w:rFonts w:ascii="Roboto" w:hAnsi="Roboto"/>
          <w:sz w:val="22"/>
          <w:szCs w:val="22"/>
        </w:rPr>
        <w:t>% respecto del saldo alcanzado en 202</w:t>
      </w:r>
      <w:r w:rsidR="00CF41EF" w:rsidRPr="00CF41EF">
        <w:rPr>
          <w:rFonts w:ascii="Roboto" w:hAnsi="Roboto"/>
          <w:sz w:val="22"/>
          <w:szCs w:val="22"/>
        </w:rPr>
        <w:t>2</w:t>
      </w:r>
      <w:r w:rsidRPr="00CF41EF">
        <w:rPr>
          <w:rFonts w:ascii="Roboto" w:hAnsi="Roboto"/>
          <w:sz w:val="22"/>
          <w:szCs w:val="22"/>
        </w:rPr>
        <w:t xml:space="preserve">, </w:t>
      </w:r>
      <w:r w:rsidR="00CF41EF" w:rsidRPr="00CF41EF">
        <w:rPr>
          <w:rFonts w:ascii="Roboto" w:hAnsi="Roboto"/>
          <w:sz w:val="22"/>
          <w:szCs w:val="22"/>
        </w:rPr>
        <w:t>mostrando que el</w:t>
      </w:r>
      <w:r w:rsidRPr="00CF41EF">
        <w:rPr>
          <w:rFonts w:ascii="Roboto" w:hAnsi="Roboto"/>
          <w:sz w:val="22"/>
          <w:szCs w:val="22"/>
        </w:rPr>
        <w:t xml:space="preserve"> esfuerzo de las Provincias y Ciudad de Buenos Aires para </w:t>
      </w:r>
      <w:r w:rsidR="00CF41EF" w:rsidRPr="00CF41EF">
        <w:rPr>
          <w:rFonts w:ascii="Roboto" w:hAnsi="Roboto"/>
          <w:sz w:val="22"/>
          <w:szCs w:val="22"/>
        </w:rPr>
        <w:t>contener el Gasto no resultó suficiente, frente a la caída relativa que experimentaron los Recursos. De este modo, el cierre de 2023 muestra la imposibilidad de sosten</w:t>
      </w:r>
      <w:r w:rsidRPr="00CF41EF">
        <w:rPr>
          <w:rFonts w:ascii="Roboto" w:hAnsi="Roboto"/>
          <w:sz w:val="22"/>
          <w:szCs w:val="22"/>
        </w:rPr>
        <w:t xml:space="preserve">er </w:t>
      </w:r>
      <w:r w:rsidR="00CF41EF" w:rsidRPr="00CF41EF">
        <w:rPr>
          <w:rFonts w:ascii="Roboto" w:hAnsi="Roboto"/>
          <w:sz w:val="22"/>
          <w:szCs w:val="22"/>
        </w:rPr>
        <w:t>el</w:t>
      </w:r>
      <w:r w:rsidRPr="00CF41EF">
        <w:rPr>
          <w:rFonts w:ascii="Roboto" w:hAnsi="Roboto"/>
          <w:sz w:val="22"/>
          <w:szCs w:val="22"/>
        </w:rPr>
        <w:t xml:space="preserve"> desempeño fiscal superavitario</w:t>
      </w:r>
      <w:r w:rsidR="00CF41EF" w:rsidRPr="00CF41EF">
        <w:rPr>
          <w:rFonts w:ascii="Roboto" w:hAnsi="Roboto"/>
          <w:sz w:val="22"/>
          <w:szCs w:val="22"/>
        </w:rPr>
        <w:t xml:space="preserve"> alcanzado por el conjunto de las jurisdicciones en 2022</w:t>
      </w:r>
      <w:r w:rsidRPr="00CF41EF">
        <w:rPr>
          <w:rFonts w:ascii="Roboto" w:hAnsi="Roboto"/>
          <w:sz w:val="22"/>
          <w:szCs w:val="22"/>
        </w:rPr>
        <w:t>.</w:t>
      </w:r>
    </w:p>
    <w:p w:rsidR="00CD16BE" w:rsidRPr="00CF41EF" w:rsidRDefault="00CD16BE" w:rsidP="00CD16BE">
      <w:pPr>
        <w:suppressAutoHyphens/>
        <w:jc w:val="both"/>
        <w:rPr>
          <w:rFonts w:ascii="Roboto" w:hAnsi="Roboto"/>
          <w:sz w:val="22"/>
          <w:szCs w:val="22"/>
        </w:rPr>
      </w:pPr>
    </w:p>
    <w:p w:rsidR="00CD16BE" w:rsidRPr="00CD16BE" w:rsidRDefault="00CD16BE" w:rsidP="00CD16BE">
      <w:pPr>
        <w:suppressAutoHyphens/>
        <w:jc w:val="both"/>
        <w:rPr>
          <w:rFonts w:ascii="Roboto" w:hAnsi="Roboto"/>
          <w:sz w:val="22"/>
          <w:szCs w:val="22"/>
        </w:rPr>
      </w:pPr>
      <w:r w:rsidRPr="00CF41EF">
        <w:rPr>
          <w:rFonts w:ascii="Roboto" w:hAnsi="Roboto"/>
          <w:sz w:val="22"/>
          <w:szCs w:val="22"/>
        </w:rPr>
        <w:t xml:space="preserve">La </w:t>
      </w:r>
      <w:r w:rsidR="00CF41EF" w:rsidRPr="00CF41EF">
        <w:rPr>
          <w:rFonts w:ascii="Roboto" w:hAnsi="Roboto"/>
          <w:sz w:val="22"/>
          <w:szCs w:val="22"/>
        </w:rPr>
        <w:t>variación nominal</w:t>
      </w:r>
      <w:r w:rsidRPr="00CF41EF">
        <w:rPr>
          <w:rFonts w:ascii="Roboto" w:hAnsi="Roboto"/>
          <w:sz w:val="22"/>
          <w:szCs w:val="22"/>
        </w:rPr>
        <w:t xml:space="preserve"> del Resultado Primario </w:t>
      </w:r>
      <w:r w:rsidR="00CF41EF" w:rsidRPr="00CF41EF">
        <w:rPr>
          <w:rFonts w:ascii="Roboto" w:hAnsi="Roboto"/>
          <w:sz w:val="22"/>
          <w:szCs w:val="22"/>
        </w:rPr>
        <w:t>muestra</w:t>
      </w:r>
      <w:r w:rsidRPr="00CF41EF">
        <w:rPr>
          <w:rFonts w:ascii="Roboto" w:hAnsi="Roboto"/>
          <w:sz w:val="22"/>
          <w:szCs w:val="22"/>
        </w:rPr>
        <w:t xml:space="preserve"> esta tendencia</w:t>
      </w:r>
      <w:r w:rsidR="00CF41EF" w:rsidRPr="00CF41EF">
        <w:rPr>
          <w:rFonts w:ascii="Roboto" w:hAnsi="Roboto"/>
          <w:sz w:val="22"/>
          <w:szCs w:val="22"/>
        </w:rPr>
        <w:t>,</w:t>
      </w:r>
      <w:r w:rsidRPr="00CF41EF">
        <w:rPr>
          <w:rFonts w:ascii="Roboto" w:hAnsi="Roboto"/>
          <w:sz w:val="22"/>
          <w:szCs w:val="22"/>
        </w:rPr>
        <w:t xml:space="preserve"> </w:t>
      </w:r>
      <w:r w:rsidR="00CF41EF" w:rsidRPr="00CF41EF">
        <w:rPr>
          <w:rFonts w:ascii="Roboto" w:hAnsi="Roboto"/>
          <w:sz w:val="22"/>
          <w:szCs w:val="22"/>
        </w:rPr>
        <w:t>alcanzando</w:t>
      </w:r>
      <w:r w:rsidRPr="00CF41EF">
        <w:rPr>
          <w:rFonts w:ascii="Roboto" w:hAnsi="Roboto"/>
          <w:sz w:val="22"/>
          <w:szCs w:val="22"/>
        </w:rPr>
        <w:t xml:space="preserve"> </w:t>
      </w:r>
      <w:r w:rsidR="00CF41EF" w:rsidRPr="00CF41EF">
        <w:rPr>
          <w:rFonts w:ascii="Roboto" w:hAnsi="Roboto"/>
          <w:sz w:val="22"/>
          <w:szCs w:val="22"/>
        </w:rPr>
        <w:t>sólo 76,7</w:t>
      </w:r>
      <w:r w:rsidRPr="00CF41EF">
        <w:rPr>
          <w:rFonts w:ascii="Roboto" w:hAnsi="Roboto"/>
          <w:sz w:val="22"/>
          <w:szCs w:val="22"/>
        </w:rPr>
        <w:t xml:space="preserve">%, </w:t>
      </w:r>
      <w:r w:rsidR="00CF41EF" w:rsidRPr="00CF41EF">
        <w:rPr>
          <w:rFonts w:ascii="Roboto" w:hAnsi="Roboto"/>
          <w:sz w:val="22"/>
          <w:szCs w:val="22"/>
        </w:rPr>
        <w:t xml:space="preserve">tal como se observa en el Cuadro 2, </w:t>
      </w:r>
      <w:r w:rsidRPr="00CF41EF">
        <w:rPr>
          <w:rFonts w:ascii="Roboto" w:hAnsi="Roboto"/>
          <w:sz w:val="22"/>
          <w:szCs w:val="22"/>
        </w:rPr>
        <w:t>resultan</w:t>
      </w:r>
      <w:r w:rsidR="00CF41EF" w:rsidRPr="00CF41EF">
        <w:rPr>
          <w:rFonts w:ascii="Roboto" w:hAnsi="Roboto"/>
          <w:sz w:val="22"/>
          <w:szCs w:val="22"/>
        </w:rPr>
        <w:t>te</w:t>
      </w:r>
      <w:r w:rsidRPr="00CF41EF">
        <w:rPr>
          <w:rFonts w:ascii="Roboto" w:hAnsi="Roboto"/>
          <w:sz w:val="22"/>
          <w:szCs w:val="22"/>
        </w:rPr>
        <w:t xml:space="preserve"> </w:t>
      </w:r>
      <w:r w:rsidR="00CF41EF" w:rsidRPr="00CF41EF">
        <w:rPr>
          <w:rFonts w:ascii="Roboto" w:hAnsi="Roboto"/>
          <w:sz w:val="22"/>
          <w:szCs w:val="22"/>
        </w:rPr>
        <w:t>de una variación nominal del Gasto Corriente que supera la de los R</w:t>
      </w:r>
      <w:r w:rsidRPr="00CF41EF">
        <w:rPr>
          <w:rFonts w:ascii="Roboto" w:hAnsi="Roboto"/>
          <w:sz w:val="22"/>
          <w:szCs w:val="22"/>
        </w:rPr>
        <w:t>ecursos</w:t>
      </w:r>
      <w:r w:rsidR="00CF41EF" w:rsidRPr="00CF41EF">
        <w:rPr>
          <w:rFonts w:ascii="Roboto" w:hAnsi="Roboto"/>
          <w:sz w:val="22"/>
          <w:szCs w:val="22"/>
        </w:rPr>
        <w:t xml:space="preserve"> Corrientes</w:t>
      </w:r>
      <w:r w:rsidRPr="00CF41EF">
        <w:rPr>
          <w:rFonts w:ascii="Roboto" w:hAnsi="Roboto"/>
          <w:sz w:val="22"/>
          <w:szCs w:val="22"/>
        </w:rPr>
        <w:t>.</w:t>
      </w:r>
    </w:p>
    <w:p w:rsidR="00CD16BE" w:rsidRPr="00CD16BE" w:rsidRDefault="00CD16BE" w:rsidP="00CD16BE">
      <w:pPr>
        <w:suppressAutoHyphens/>
        <w:jc w:val="both"/>
        <w:rPr>
          <w:rFonts w:ascii="Roboto" w:hAnsi="Roboto"/>
          <w:sz w:val="22"/>
          <w:szCs w:val="22"/>
        </w:rPr>
      </w:pPr>
    </w:p>
    <w:p w:rsidR="00CD16BE" w:rsidRPr="00CD16BE" w:rsidRDefault="00CD16BE" w:rsidP="00CD16BE">
      <w:pPr>
        <w:suppressAutoHyphens/>
        <w:ind w:left="851" w:right="850"/>
        <w:jc w:val="center"/>
        <w:rPr>
          <w:rFonts w:ascii="Roboto" w:hAnsi="Roboto"/>
        </w:rPr>
      </w:pPr>
      <w:r w:rsidRPr="00CD16BE">
        <w:rPr>
          <w:rFonts w:ascii="Roboto" w:hAnsi="Roboto"/>
          <w:b/>
        </w:rPr>
        <w:t xml:space="preserve">Cuadro 2. </w:t>
      </w:r>
      <w:r w:rsidRPr="00CD16BE">
        <w:rPr>
          <w:rFonts w:ascii="Roboto" w:hAnsi="Roboto"/>
        </w:rPr>
        <w:t>Principales Resultados de la APNF. Base devengado.</w:t>
      </w:r>
    </w:p>
    <w:p w:rsidR="00CD16BE" w:rsidRPr="00CD16BE" w:rsidRDefault="00CD16BE" w:rsidP="00CD16BE">
      <w:pPr>
        <w:suppressAutoHyphens/>
        <w:ind w:left="851" w:right="850"/>
        <w:jc w:val="center"/>
        <w:rPr>
          <w:rFonts w:ascii="Roboto" w:hAnsi="Roboto"/>
        </w:rPr>
      </w:pPr>
      <w:r w:rsidRPr="00CD16BE">
        <w:rPr>
          <w:rFonts w:ascii="Roboto" w:hAnsi="Roboto"/>
        </w:rPr>
        <w:t>Comparativo IV Trimestre 202</w:t>
      </w:r>
      <w:r w:rsidR="00223B15">
        <w:rPr>
          <w:rFonts w:ascii="Roboto" w:hAnsi="Roboto"/>
        </w:rPr>
        <w:t>3</w:t>
      </w:r>
      <w:r w:rsidRPr="00CD16BE">
        <w:rPr>
          <w:rFonts w:ascii="Roboto" w:hAnsi="Roboto"/>
        </w:rPr>
        <w:t>-202</w:t>
      </w:r>
      <w:r w:rsidR="00223B15">
        <w:rPr>
          <w:rFonts w:ascii="Roboto" w:hAnsi="Roboto"/>
        </w:rPr>
        <w:t>2</w:t>
      </w:r>
    </w:p>
    <w:p w:rsidR="00CD16BE" w:rsidRPr="00CD16BE" w:rsidRDefault="00CD16BE" w:rsidP="00D77136">
      <w:pPr>
        <w:suppressAutoHyphens/>
        <w:spacing w:after="120"/>
        <w:ind w:left="851" w:right="851"/>
        <w:jc w:val="center"/>
        <w:rPr>
          <w:rFonts w:ascii="Roboto" w:hAnsi="Roboto"/>
        </w:rPr>
      </w:pPr>
      <w:r w:rsidRPr="00CD16BE">
        <w:rPr>
          <w:rFonts w:ascii="Roboto" w:hAnsi="Roboto"/>
        </w:rPr>
        <w:t>En millones de pesos</w:t>
      </w:r>
    </w:p>
    <w:p w:rsidR="00CD16BE" w:rsidRPr="00CD16BE" w:rsidRDefault="00A22A4F" w:rsidP="00CD16BE">
      <w:pPr>
        <w:suppressAutoHyphens/>
        <w:jc w:val="center"/>
        <w:rPr>
          <w:rFonts w:ascii="Roboto" w:hAnsi="Roboto"/>
          <w:sz w:val="22"/>
          <w:szCs w:val="22"/>
        </w:rPr>
      </w:pPr>
      <w:r>
        <w:pict>
          <v:shape id="_x0000_i1028" type="#_x0000_t75" style="width:381.75pt;height:130.5pt">
            <v:imagedata r:id="rId14" o:title=""/>
          </v:shape>
        </w:pict>
      </w:r>
    </w:p>
    <w:p w:rsidR="00CD16BE" w:rsidRPr="00CD16BE" w:rsidRDefault="00CD16BE" w:rsidP="00112323">
      <w:pPr>
        <w:suppressAutoHyphens/>
        <w:ind w:left="993"/>
        <w:jc w:val="both"/>
        <w:rPr>
          <w:rFonts w:ascii="Roboto" w:hAnsi="Roboto"/>
          <w:sz w:val="20"/>
          <w:szCs w:val="20"/>
        </w:rPr>
      </w:pPr>
      <w:r w:rsidRPr="00CD16BE">
        <w:rPr>
          <w:rFonts w:ascii="Roboto" w:hAnsi="Roboto"/>
          <w:b/>
          <w:sz w:val="20"/>
          <w:szCs w:val="20"/>
        </w:rPr>
        <w:t xml:space="preserve">Fuente: </w:t>
      </w:r>
      <w:r w:rsidRPr="00CD16BE">
        <w:rPr>
          <w:rFonts w:ascii="Roboto" w:hAnsi="Roboto"/>
          <w:sz w:val="20"/>
          <w:szCs w:val="20"/>
        </w:rPr>
        <w:t>Secretaria de Hacienda en base a información provista por las jurisdicciones</w:t>
      </w:r>
    </w:p>
    <w:p w:rsidR="00CD16BE" w:rsidRPr="00CD16BE" w:rsidRDefault="00CD16BE" w:rsidP="00CD16BE">
      <w:pPr>
        <w:suppressAutoHyphens/>
        <w:jc w:val="both"/>
        <w:rPr>
          <w:rFonts w:ascii="Roboto" w:hAnsi="Roboto"/>
          <w:sz w:val="22"/>
          <w:szCs w:val="22"/>
        </w:rPr>
      </w:pPr>
    </w:p>
    <w:p w:rsidR="00CD16BE" w:rsidRDefault="00D10CB2" w:rsidP="00CD16BE">
      <w:pPr>
        <w:suppressAutoHyphens/>
        <w:jc w:val="both"/>
        <w:rPr>
          <w:rFonts w:ascii="Roboto" w:hAnsi="Roboto"/>
          <w:sz w:val="22"/>
          <w:szCs w:val="22"/>
        </w:rPr>
      </w:pPr>
      <w:r w:rsidRPr="00D10CB2">
        <w:rPr>
          <w:rFonts w:ascii="Roboto" w:hAnsi="Roboto"/>
          <w:sz w:val="22"/>
          <w:szCs w:val="22"/>
        </w:rPr>
        <w:t>Análogamente</w:t>
      </w:r>
      <w:r w:rsidR="00CD16BE" w:rsidRPr="00D10CB2">
        <w:rPr>
          <w:rFonts w:ascii="Roboto" w:hAnsi="Roboto"/>
          <w:sz w:val="22"/>
          <w:szCs w:val="22"/>
        </w:rPr>
        <w:t xml:space="preserve">, el Resultado Financiero del ejercicio cierra con un </w:t>
      </w:r>
      <w:r w:rsidRPr="00D10CB2">
        <w:rPr>
          <w:rFonts w:ascii="Roboto" w:hAnsi="Roboto"/>
          <w:sz w:val="22"/>
          <w:szCs w:val="22"/>
        </w:rPr>
        <w:t>défic</w:t>
      </w:r>
      <w:r w:rsidR="00CD16BE" w:rsidRPr="00D10CB2">
        <w:rPr>
          <w:rFonts w:ascii="Roboto" w:hAnsi="Roboto"/>
          <w:sz w:val="22"/>
          <w:szCs w:val="22"/>
        </w:rPr>
        <w:t>it de $</w:t>
      </w:r>
      <w:r w:rsidRPr="00D10CB2">
        <w:rPr>
          <w:rFonts w:ascii="Roboto" w:hAnsi="Roboto"/>
          <w:sz w:val="22"/>
          <w:szCs w:val="22"/>
        </w:rPr>
        <w:t>522.048</w:t>
      </w:r>
      <w:r w:rsidR="00CD16BE" w:rsidRPr="00D10CB2">
        <w:rPr>
          <w:rFonts w:ascii="Roboto" w:hAnsi="Roboto"/>
          <w:sz w:val="22"/>
          <w:szCs w:val="22"/>
        </w:rPr>
        <w:t xml:space="preserve"> millones, </w:t>
      </w:r>
      <w:r w:rsidRPr="00D10CB2">
        <w:rPr>
          <w:rFonts w:ascii="Roboto" w:hAnsi="Roboto"/>
          <w:sz w:val="22"/>
          <w:szCs w:val="22"/>
        </w:rPr>
        <w:t>que contrasta con el saldo superavitario de 2022, por el mayor diferencial en el incremento nominal del gasto Total, respecto del total de Ingresos</w:t>
      </w:r>
      <w:r w:rsidR="00CD16BE" w:rsidRPr="00D10CB2">
        <w:rPr>
          <w:rFonts w:ascii="Roboto" w:hAnsi="Roboto"/>
          <w:sz w:val="22"/>
          <w:szCs w:val="22"/>
        </w:rPr>
        <w:t xml:space="preserve">. </w:t>
      </w:r>
      <w:r w:rsidRPr="00D10CB2">
        <w:rPr>
          <w:rFonts w:ascii="Roboto" w:hAnsi="Roboto"/>
          <w:sz w:val="22"/>
          <w:szCs w:val="22"/>
        </w:rPr>
        <w:t>El déficit</w:t>
      </w:r>
      <w:r w:rsidR="00CD16BE" w:rsidRPr="00D10CB2">
        <w:rPr>
          <w:rFonts w:ascii="Roboto" w:hAnsi="Roboto"/>
          <w:sz w:val="22"/>
          <w:szCs w:val="22"/>
        </w:rPr>
        <w:t xml:space="preserve"> financiero acumulado en 202</w:t>
      </w:r>
      <w:r w:rsidRPr="00D10CB2">
        <w:rPr>
          <w:rFonts w:ascii="Roboto" w:hAnsi="Roboto"/>
          <w:sz w:val="22"/>
          <w:szCs w:val="22"/>
        </w:rPr>
        <w:t>3</w:t>
      </w:r>
      <w:r w:rsidR="00CD16BE" w:rsidRPr="00D10CB2">
        <w:rPr>
          <w:rFonts w:ascii="Roboto" w:hAnsi="Roboto"/>
          <w:sz w:val="22"/>
          <w:szCs w:val="22"/>
        </w:rPr>
        <w:t>, equivale a 1,</w:t>
      </w:r>
      <w:r w:rsidRPr="00D10CB2">
        <w:rPr>
          <w:rFonts w:ascii="Roboto" w:hAnsi="Roboto"/>
          <w:sz w:val="22"/>
          <w:szCs w:val="22"/>
        </w:rPr>
        <w:t>6</w:t>
      </w:r>
      <w:r w:rsidR="00CD16BE" w:rsidRPr="00D10CB2">
        <w:rPr>
          <w:rFonts w:ascii="Roboto" w:hAnsi="Roboto"/>
          <w:sz w:val="22"/>
          <w:szCs w:val="22"/>
        </w:rPr>
        <w:t xml:space="preserve">% del total de </w:t>
      </w:r>
      <w:r w:rsidRPr="00D10CB2">
        <w:rPr>
          <w:rFonts w:ascii="Roboto" w:hAnsi="Roboto"/>
          <w:sz w:val="22"/>
          <w:szCs w:val="22"/>
        </w:rPr>
        <w:t>Ingresos</w:t>
      </w:r>
      <w:r w:rsidR="00CD16BE" w:rsidRPr="00D10CB2">
        <w:rPr>
          <w:rFonts w:ascii="Roboto" w:hAnsi="Roboto"/>
          <w:sz w:val="22"/>
          <w:szCs w:val="22"/>
        </w:rPr>
        <w:t xml:space="preserve">, </w:t>
      </w:r>
      <w:r w:rsidRPr="00D10CB2">
        <w:rPr>
          <w:rFonts w:ascii="Roboto" w:hAnsi="Roboto"/>
          <w:sz w:val="22"/>
          <w:szCs w:val="22"/>
        </w:rPr>
        <w:t xml:space="preserve">contrastando con </w:t>
      </w:r>
      <w:r w:rsidR="00CD16BE" w:rsidRPr="00D10CB2">
        <w:rPr>
          <w:rFonts w:ascii="Roboto" w:hAnsi="Roboto"/>
          <w:sz w:val="22"/>
          <w:szCs w:val="22"/>
        </w:rPr>
        <w:t>la razón observada en 202</w:t>
      </w:r>
      <w:r w:rsidRPr="00D10CB2">
        <w:rPr>
          <w:rFonts w:ascii="Roboto" w:hAnsi="Roboto"/>
          <w:sz w:val="22"/>
          <w:szCs w:val="22"/>
        </w:rPr>
        <w:t>2</w:t>
      </w:r>
      <w:r w:rsidR="00CD16BE" w:rsidRPr="00D10CB2">
        <w:rPr>
          <w:rFonts w:ascii="Roboto" w:hAnsi="Roboto"/>
          <w:sz w:val="22"/>
          <w:szCs w:val="22"/>
        </w:rPr>
        <w:t xml:space="preserve">, cuando </w:t>
      </w:r>
      <w:r w:rsidRPr="00D10CB2">
        <w:rPr>
          <w:rFonts w:ascii="Roboto" w:hAnsi="Roboto"/>
          <w:sz w:val="22"/>
          <w:szCs w:val="22"/>
        </w:rPr>
        <w:t xml:space="preserve">el superávit financiero había </w:t>
      </w:r>
      <w:r w:rsidR="00CD16BE" w:rsidRPr="00D10CB2">
        <w:rPr>
          <w:rFonts w:ascii="Roboto" w:hAnsi="Roboto"/>
          <w:sz w:val="22"/>
          <w:szCs w:val="22"/>
        </w:rPr>
        <w:t>represent</w:t>
      </w:r>
      <w:r w:rsidRPr="00D10CB2">
        <w:rPr>
          <w:rFonts w:ascii="Roboto" w:hAnsi="Roboto"/>
          <w:sz w:val="22"/>
          <w:szCs w:val="22"/>
        </w:rPr>
        <w:t>ado</w:t>
      </w:r>
      <w:r w:rsidR="00CD16BE" w:rsidRPr="00D10CB2">
        <w:rPr>
          <w:rFonts w:ascii="Roboto" w:hAnsi="Roboto"/>
          <w:sz w:val="22"/>
          <w:szCs w:val="22"/>
        </w:rPr>
        <w:t xml:space="preserve"> 1,</w:t>
      </w:r>
      <w:r w:rsidRPr="00D10CB2">
        <w:rPr>
          <w:rFonts w:ascii="Roboto" w:hAnsi="Roboto"/>
          <w:sz w:val="22"/>
          <w:szCs w:val="22"/>
        </w:rPr>
        <w:t>9</w:t>
      </w:r>
      <w:r w:rsidR="00CD16BE" w:rsidRPr="00D10CB2">
        <w:rPr>
          <w:rFonts w:ascii="Roboto" w:hAnsi="Roboto"/>
          <w:sz w:val="22"/>
          <w:szCs w:val="22"/>
        </w:rPr>
        <w:t>% de los recursos totales.</w:t>
      </w:r>
    </w:p>
    <w:p w:rsidR="00CD16BE" w:rsidRDefault="00CD16BE" w:rsidP="00CD16BE">
      <w:pPr>
        <w:suppressAutoHyphens/>
        <w:jc w:val="both"/>
        <w:rPr>
          <w:rFonts w:ascii="Roboto" w:hAnsi="Roboto"/>
          <w:sz w:val="22"/>
          <w:szCs w:val="22"/>
        </w:rPr>
      </w:pPr>
    </w:p>
    <w:p w:rsidR="00CD16BE" w:rsidRPr="00F96784" w:rsidRDefault="00CD16BE" w:rsidP="00CD16BE">
      <w:pPr>
        <w:suppressAutoHyphens/>
        <w:jc w:val="both"/>
        <w:rPr>
          <w:rFonts w:ascii="Roboto" w:hAnsi="Roboto"/>
          <w:sz w:val="22"/>
          <w:szCs w:val="22"/>
        </w:rPr>
      </w:pPr>
    </w:p>
    <w:p w:rsidR="0012107C" w:rsidRPr="00F96784" w:rsidRDefault="00CD16BE" w:rsidP="00F96784">
      <w:pPr>
        <w:pStyle w:val="Ttulo1"/>
      </w:pPr>
      <w:bookmarkStart w:id="12" w:name="_Toc173513476"/>
      <w:r>
        <w:t>4</w:t>
      </w:r>
      <w:r w:rsidR="0012107C" w:rsidRPr="00F96784">
        <w:t>. RECURSOS</w:t>
      </w:r>
      <w:bookmarkEnd w:id="12"/>
    </w:p>
    <w:p w:rsidR="0012107C" w:rsidRPr="00F96784" w:rsidRDefault="0012107C" w:rsidP="009D5F8A">
      <w:pPr>
        <w:pBdr>
          <w:top w:val="single" w:sz="4" w:space="1" w:color="auto"/>
        </w:pBdr>
        <w:suppressAutoHyphens/>
        <w:jc w:val="both"/>
        <w:rPr>
          <w:rFonts w:ascii="Roboto" w:hAnsi="Roboto"/>
          <w:sz w:val="22"/>
          <w:szCs w:val="22"/>
          <w:highlight w:val="yellow"/>
        </w:rPr>
      </w:pPr>
    </w:p>
    <w:p w:rsidR="00CF01C3" w:rsidRPr="00F770B5" w:rsidRDefault="00CF01C3" w:rsidP="00CF01C3">
      <w:pPr>
        <w:suppressAutoHyphens/>
        <w:jc w:val="both"/>
        <w:rPr>
          <w:rFonts w:ascii="Roboto" w:hAnsi="Roboto"/>
          <w:sz w:val="22"/>
          <w:szCs w:val="22"/>
        </w:rPr>
      </w:pPr>
      <w:r w:rsidRPr="00F770B5">
        <w:rPr>
          <w:rFonts w:ascii="Roboto" w:hAnsi="Roboto"/>
          <w:sz w:val="22"/>
          <w:szCs w:val="22"/>
        </w:rPr>
        <w:t>Al cierre de 2023, las 24 jurisdicciones percibieron en total ingresos por $32.</w:t>
      </w:r>
      <w:r>
        <w:rPr>
          <w:rFonts w:ascii="Roboto" w:hAnsi="Roboto"/>
          <w:sz w:val="22"/>
          <w:szCs w:val="22"/>
        </w:rPr>
        <w:t>537.631</w:t>
      </w:r>
      <w:r w:rsidRPr="00F770B5">
        <w:rPr>
          <w:rFonts w:ascii="Roboto" w:hAnsi="Roboto"/>
          <w:sz w:val="22"/>
          <w:szCs w:val="22"/>
        </w:rPr>
        <w:t xml:space="preserve"> millones (Cuadro 2), con un crecimiento interanual de 131,</w:t>
      </w:r>
      <w:r>
        <w:rPr>
          <w:rFonts w:ascii="Roboto" w:hAnsi="Roboto"/>
          <w:sz w:val="22"/>
          <w:szCs w:val="22"/>
        </w:rPr>
        <w:t>8</w:t>
      </w:r>
      <w:r w:rsidRPr="00F770B5">
        <w:rPr>
          <w:rFonts w:ascii="Roboto" w:hAnsi="Roboto"/>
          <w:sz w:val="22"/>
          <w:szCs w:val="22"/>
        </w:rPr>
        <w:t>% respecto del ejercicio 2022, debido principalmente al comportamiento de los Recursos Tributarios, que explicaron 72,</w:t>
      </w:r>
      <w:r>
        <w:rPr>
          <w:rFonts w:ascii="Roboto" w:hAnsi="Roboto"/>
          <w:sz w:val="22"/>
          <w:szCs w:val="22"/>
        </w:rPr>
        <w:t>1</w:t>
      </w:r>
      <w:r w:rsidRPr="00F770B5">
        <w:rPr>
          <w:rFonts w:ascii="Roboto" w:hAnsi="Roboto"/>
          <w:sz w:val="22"/>
          <w:szCs w:val="22"/>
        </w:rPr>
        <w:t>% del incremento total de los ingresos, con una expansión anual nominal de 124,</w:t>
      </w:r>
      <w:r>
        <w:rPr>
          <w:rFonts w:ascii="Roboto" w:hAnsi="Roboto"/>
          <w:sz w:val="22"/>
          <w:szCs w:val="22"/>
        </w:rPr>
        <w:t>4</w:t>
      </w:r>
      <w:r w:rsidRPr="00F770B5">
        <w:rPr>
          <w:rFonts w:ascii="Roboto" w:hAnsi="Roboto"/>
          <w:sz w:val="22"/>
          <w:szCs w:val="22"/>
        </w:rPr>
        <w:t>%.</w:t>
      </w:r>
    </w:p>
    <w:p w:rsidR="00CF01C3" w:rsidRPr="00F770B5" w:rsidRDefault="00CF01C3" w:rsidP="00CF01C3">
      <w:pPr>
        <w:suppressAutoHyphens/>
        <w:jc w:val="both"/>
        <w:rPr>
          <w:rFonts w:ascii="Roboto" w:hAnsi="Roboto"/>
          <w:sz w:val="22"/>
          <w:szCs w:val="22"/>
        </w:rPr>
      </w:pPr>
    </w:p>
    <w:p w:rsidR="00CF01C3" w:rsidRPr="00F770B5" w:rsidRDefault="00CF01C3" w:rsidP="00CF01C3">
      <w:pPr>
        <w:jc w:val="both"/>
        <w:rPr>
          <w:rFonts w:ascii="Roboto" w:hAnsi="Roboto"/>
          <w:sz w:val="22"/>
          <w:szCs w:val="22"/>
        </w:rPr>
      </w:pPr>
      <w:r w:rsidRPr="00F770B5">
        <w:rPr>
          <w:rFonts w:ascii="Roboto" w:hAnsi="Roboto"/>
          <w:sz w:val="22"/>
          <w:szCs w:val="22"/>
        </w:rPr>
        <w:t>Los Ingresos Tributarios de Origen Nacional registraron un crecimiento interanual de 120,0</w:t>
      </w:r>
      <w:r w:rsidR="00CA05AA">
        <w:rPr>
          <w:rFonts w:ascii="Roboto" w:hAnsi="Roboto"/>
          <w:sz w:val="22"/>
          <w:szCs w:val="22"/>
        </w:rPr>
        <w:t>%</w:t>
      </w:r>
      <w:r w:rsidRPr="00F770B5">
        <w:rPr>
          <w:rFonts w:ascii="Roboto" w:hAnsi="Roboto"/>
          <w:sz w:val="22"/>
          <w:szCs w:val="22"/>
        </w:rPr>
        <w:t>, contribuyendo con 42,</w:t>
      </w:r>
      <w:r>
        <w:rPr>
          <w:rFonts w:ascii="Roboto" w:hAnsi="Roboto"/>
          <w:sz w:val="22"/>
          <w:szCs w:val="22"/>
        </w:rPr>
        <w:t>3</w:t>
      </w:r>
      <w:r w:rsidR="00CA05AA">
        <w:rPr>
          <w:rFonts w:ascii="Roboto" w:hAnsi="Roboto"/>
          <w:sz w:val="22"/>
          <w:szCs w:val="22"/>
        </w:rPr>
        <w:t>%</w:t>
      </w:r>
      <w:r w:rsidRPr="00F770B5">
        <w:rPr>
          <w:rFonts w:ascii="Roboto" w:hAnsi="Roboto"/>
          <w:sz w:val="22"/>
          <w:szCs w:val="22"/>
        </w:rPr>
        <w:t xml:space="preserve"> al aumento de los ingresos totales. Su principal componente son los recursos por Coparticipación Federal de Impuestos (Ley </w:t>
      </w:r>
      <w:bookmarkStart w:id="13" w:name="_Hlk105952482"/>
      <w:r w:rsidRPr="00F770B5">
        <w:rPr>
          <w:rFonts w:ascii="Roboto" w:hAnsi="Roboto"/>
          <w:sz w:val="22"/>
          <w:szCs w:val="22"/>
        </w:rPr>
        <w:t>N°</w:t>
      </w:r>
      <w:bookmarkEnd w:id="13"/>
      <w:r w:rsidRPr="00F770B5">
        <w:rPr>
          <w:rFonts w:ascii="Roboto" w:hAnsi="Roboto"/>
          <w:sz w:val="22"/>
          <w:szCs w:val="22"/>
        </w:rPr>
        <w:t xml:space="preserve"> 23.548), los cuales representan 91,2</w:t>
      </w:r>
      <w:r w:rsidR="00CA05AA">
        <w:rPr>
          <w:rFonts w:ascii="Roboto" w:hAnsi="Roboto"/>
          <w:sz w:val="22"/>
          <w:szCs w:val="22"/>
        </w:rPr>
        <w:t>%</w:t>
      </w:r>
      <w:r w:rsidRPr="00F770B5">
        <w:rPr>
          <w:rFonts w:ascii="Roboto" w:hAnsi="Roboto"/>
          <w:sz w:val="22"/>
          <w:szCs w:val="22"/>
        </w:rPr>
        <w:t xml:space="preserve"> de los tributarios de origen nacional y registran un incremento interanual de 121,3</w:t>
      </w:r>
      <w:r w:rsidR="00CA05AA">
        <w:rPr>
          <w:rFonts w:ascii="Roboto" w:hAnsi="Roboto"/>
          <w:sz w:val="22"/>
          <w:szCs w:val="22"/>
        </w:rPr>
        <w:t>%</w:t>
      </w:r>
      <w:r w:rsidRPr="00F770B5">
        <w:rPr>
          <w:rFonts w:ascii="Roboto" w:hAnsi="Roboto"/>
          <w:sz w:val="22"/>
          <w:szCs w:val="22"/>
        </w:rPr>
        <w:t>; mientras que el conjunto de los Otros Recursos de Origen Nacional mostró un crecimiento de 107,3</w:t>
      </w:r>
      <w:r w:rsidR="00CA05AA">
        <w:rPr>
          <w:rFonts w:ascii="Roboto" w:hAnsi="Roboto"/>
          <w:sz w:val="22"/>
          <w:szCs w:val="22"/>
        </w:rPr>
        <w:t>%</w:t>
      </w:r>
      <w:r w:rsidRPr="00F770B5">
        <w:rPr>
          <w:rFonts w:ascii="Roboto" w:hAnsi="Roboto"/>
          <w:sz w:val="22"/>
          <w:szCs w:val="22"/>
        </w:rPr>
        <w:t>.</w:t>
      </w:r>
    </w:p>
    <w:p w:rsidR="00CF01C3" w:rsidRPr="00F770B5" w:rsidRDefault="00CF01C3" w:rsidP="00CF01C3">
      <w:pPr>
        <w:suppressAutoHyphens/>
        <w:jc w:val="both"/>
        <w:rPr>
          <w:rFonts w:ascii="Roboto" w:hAnsi="Roboto"/>
          <w:sz w:val="22"/>
          <w:szCs w:val="22"/>
        </w:rPr>
      </w:pPr>
    </w:p>
    <w:p w:rsidR="00CF01C3" w:rsidRDefault="00CF01C3" w:rsidP="00CF01C3">
      <w:pPr>
        <w:shd w:val="clear" w:color="auto" w:fill="FFFFFF"/>
        <w:jc w:val="both"/>
        <w:rPr>
          <w:rFonts w:ascii="Roboto" w:hAnsi="Roboto"/>
          <w:sz w:val="22"/>
          <w:szCs w:val="22"/>
        </w:rPr>
      </w:pPr>
      <w:bookmarkStart w:id="14" w:name="_Hlk105953645"/>
      <w:r w:rsidRPr="00F770B5">
        <w:rPr>
          <w:rFonts w:ascii="Roboto" w:hAnsi="Roboto"/>
          <w:sz w:val="22"/>
          <w:szCs w:val="22"/>
        </w:rPr>
        <w:t xml:space="preserve">En lo que respecta a los Otros de Origen Nacional, su variación se asocia con la recaudación del Impuesto a los Bienes Personales y los montos recibidos en concepto de las compensaciones previstas en el Consenso Fiscal 2017 (Ley N° 27.429). Respecto a este último ingreso, se debe señalar que durante 2023 mantuvieron su vigencia las compensaciones previstas en la cláusula II. a), b), d) y e). del mencionado Consenso y, como consecuencia de las mismas, 21 Jurisdicciones recibieron compensaciones diarias por un monto acumulado al cuarto trimestre de 2023 de </w:t>
      </w:r>
      <w:r w:rsidR="00CA05AA">
        <w:rPr>
          <w:rFonts w:ascii="Roboto" w:hAnsi="Roboto"/>
          <w:sz w:val="22"/>
          <w:szCs w:val="22"/>
        </w:rPr>
        <w:t>$</w:t>
      </w:r>
      <w:r w:rsidRPr="00F770B5">
        <w:rPr>
          <w:rFonts w:ascii="Roboto" w:hAnsi="Roboto"/>
          <w:sz w:val="22"/>
          <w:szCs w:val="22"/>
        </w:rPr>
        <w:t>431.666 millones, lo cual significa un incremento de 110,6</w:t>
      </w:r>
      <w:r w:rsidR="00CA05AA">
        <w:rPr>
          <w:rFonts w:ascii="Roboto" w:hAnsi="Roboto"/>
          <w:sz w:val="22"/>
          <w:szCs w:val="22"/>
        </w:rPr>
        <w:t>%</w:t>
      </w:r>
      <w:r w:rsidRPr="00F770B5">
        <w:rPr>
          <w:rFonts w:ascii="Roboto" w:hAnsi="Roboto"/>
          <w:sz w:val="22"/>
          <w:szCs w:val="22"/>
        </w:rPr>
        <w:t xml:space="preserve"> con respecto al mismo período del año anterior.</w:t>
      </w:r>
      <w:bookmarkEnd w:id="14"/>
    </w:p>
    <w:p w:rsidR="00566F20" w:rsidRPr="00F96784" w:rsidRDefault="00566F20" w:rsidP="00F770B5">
      <w:pPr>
        <w:shd w:val="clear" w:color="auto" w:fill="FFFFFF" w:themeFill="background1"/>
        <w:jc w:val="both"/>
        <w:rPr>
          <w:rFonts w:ascii="Roboto" w:hAnsi="Roboto"/>
          <w:sz w:val="22"/>
          <w:szCs w:val="22"/>
        </w:rPr>
      </w:pPr>
    </w:p>
    <w:p w:rsidR="00C22FFF" w:rsidRPr="00F96784" w:rsidRDefault="00C22FFF" w:rsidP="00C22FFF">
      <w:pPr>
        <w:suppressAutoHyphens/>
        <w:jc w:val="center"/>
        <w:rPr>
          <w:rFonts w:ascii="Roboto" w:hAnsi="Roboto"/>
        </w:rPr>
      </w:pPr>
      <w:r w:rsidRPr="00F96784">
        <w:rPr>
          <w:rFonts w:ascii="Roboto" w:hAnsi="Roboto"/>
          <w:b/>
        </w:rPr>
        <w:t>Cuadro 2.</w:t>
      </w:r>
      <w:r w:rsidRPr="00F96784">
        <w:rPr>
          <w:rFonts w:ascii="Roboto" w:hAnsi="Roboto"/>
        </w:rPr>
        <w:t xml:space="preserve"> Ingresos </w:t>
      </w:r>
      <w:r w:rsidR="005C6949">
        <w:rPr>
          <w:rFonts w:ascii="Roboto" w:hAnsi="Roboto"/>
        </w:rPr>
        <w:t>T</w:t>
      </w:r>
      <w:r w:rsidRPr="00F96784">
        <w:rPr>
          <w:rFonts w:ascii="Roboto" w:hAnsi="Roboto"/>
        </w:rPr>
        <w:t>otales de la APNF</w:t>
      </w:r>
    </w:p>
    <w:p w:rsidR="00C22FFF" w:rsidRPr="00F96784" w:rsidRDefault="00C22FFF" w:rsidP="00C22FFF">
      <w:pPr>
        <w:suppressAutoHyphens/>
        <w:jc w:val="center"/>
        <w:rPr>
          <w:rFonts w:ascii="Roboto" w:hAnsi="Roboto"/>
        </w:rPr>
      </w:pPr>
      <w:r w:rsidRPr="00F96784">
        <w:rPr>
          <w:rFonts w:ascii="Roboto" w:hAnsi="Roboto"/>
        </w:rPr>
        <w:t>Comparativo I</w:t>
      </w:r>
      <w:r w:rsidR="00CF01C3">
        <w:rPr>
          <w:rFonts w:ascii="Roboto" w:hAnsi="Roboto"/>
        </w:rPr>
        <w:t>V</w:t>
      </w:r>
      <w:r w:rsidRPr="00F96784">
        <w:rPr>
          <w:rFonts w:ascii="Roboto" w:hAnsi="Roboto"/>
        </w:rPr>
        <w:t xml:space="preserve"> Trimestre 202</w:t>
      </w:r>
      <w:r w:rsidR="002373D6" w:rsidRPr="00F96784">
        <w:rPr>
          <w:rFonts w:ascii="Roboto" w:hAnsi="Roboto"/>
        </w:rPr>
        <w:t>3</w:t>
      </w:r>
      <w:r w:rsidRPr="00F96784">
        <w:rPr>
          <w:rFonts w:ascii="Roboto" w:hAnsi="Roboto"/>
        </w:rPr>
        <w:t>-20</w:t>
      </w:r>
      <w:r w:rsidR="00F03905" w:rsidRPr="00F96784">
        <w:rPr>
          <w:rFonts w:ascii="Roboto" w:hAnsi="Roboto"/>
        </w:rPr>
        <w:t>2</w:t>
      </w:r>
      <w:r w:rsidR="002373D6" w:rsidRPr="00F96784">
        <w:rPr>
          <w:rFonts w:ascii="Roboto" w:hAnsi="Roboto"/>
        </w:rPr>
        <w:t>2</w:t>
      </w:r>
    </w:p>
    <w:p w:rsidR="00C22FFF" w:rsidRPr="00F96784" w:rsidRDefault="00C22FFF" w:rsidP="00C22FFF">
      <w:pPr>
        <w:suppressAutoHyphens/>
        <w:spacing w:after="120"/>
        <w:jc w:val="center"/>
        <w:rPr>
          <w:rFonts w:ascii="Roboto" w:hAnsi="Roboto"/>
        </w:rPr>
      </w:pPr>
      <w:r w:rsidRPr="00F96784">
        <w:rPr>
          <w:rFonts w:ascii="Roboto" w:hAnsi="Roboto"/>
        </w:rPr>
        <w:t>En millones de pesos</w:t>
      </w:r>
    </w:p>
    <w:p w:rsidR="00C22FFF" w:rsidRPr="00287259" w:rsidRDefault="00BE17DB" w:rsidP="00C22FFF">
      <w:pPr>
        <w:suppressAutoHyphens/>
        <w:jc w:val="center"/>
        <w:rPr>
          <w:rFonts w:ascii="Roboto" w:hAnsi="Roboto"/>
          <w:sz w:val="20"/>
          <w:szCs w:val="20"/>
        </w:rPr>
      </w:pPr>
      <w:r>
        <w:pict>
          <v:shape id="_x0000_i1029" type="#_x0000_t75" style="width:426.75pt;height:312.75pt">
            <v:imagedata r:id="rId15" o:title=""/>
          </v:shape>
        </w:pict>
      </w:r>
    </w:p>
    <w:p w:rsidR="00C22FFF" w:rsidRPr="00287259" w:rsidRDefault="00C22FFF" w:rsidP="00C22FFF">
      <w:pPr>
        <w:suppressAutoHyphens/>
        <w:ind w:left="567"/>
        <w:jc w:val="both"/>
        <w:rPr>
          <w:rFonts w:ascii="Roboto" w:hAnsi="Roboto"/>
          <w:sz w:val="20"/>
          <w:szCs w:val="20"/>
        </w:rPr>
      </w:pPr>
      <w:r w:rsidRPr="00287259">
        <w:rPr>
          <w:rFonts w:ascii="Roboto" w:hAnsi="Roboto"/>
          <w:b/>
          <w:sz w:val="20"/>
          <w:szCs w:val="20"/>
        </w:rPr>
        <w:t>Fuente</w:t>
      </w:r>
      <w:r w:rsidRPr="00287259">
        <w:rPr>
          <w:rFonts w:ascii="Roboto" w:hAnsi="Roboto"/>
          <w:sz w:val="20"/>
          <w:szCs w:val="20"/>
        </w:rPr>
        <w:t>: Secretaria de Hacienda en base a información provista por las jurisdicciones</w:t>
      </w:r>
    </w:p>
    <w:p w:rsidR="00C22FFF" w:rsidRPr="00F96784" w:rsidRDefault="00C22FFF" w:rsidP="00C22FFF">
      <w:pPr>
        <w:jc w:val="both"/>
        <w:rPr>
          <w:rFonts w:ascii="Roboto" w:hAnsi="Roboto"/>
          <w:sz w:val="22"/>
          <w:szCs w:val="22"/>
          <w:highlight w:val="yellow"/>
        </w:rPr>
      </w:pPr>
    </w:p>
    <w:p w:rsidR="00C079CC" w:rsidRPr="00F770B5" w:rsidRDefault="00C079CC" w:rsidP="00C079CC">
      <w:pPr>
        <w:suppressAutoHyphens/>
        <w:jc w:val="both"/>
        <w:rPr>
          <w:rFonts w:ascii="Roboto" w:hAnsi="Roboto"/>
          <w:sz w:val="22"/>
          <w:szCs w:val="22"/>
        </w:rPr>
      </w:pPr>
      <w:r w:rsidRPr="00F770B5">
        <w:rPr>
          <w:rFonts w:ascii="Roboto" w:hAnsi="Roboto"/>
          <w:sz w:val="22"/>
          <w:szCs w:val="22"/>
        </w:rPr>
        <w:t>Los Ingresos Tributarios de Origen Provincial, que contribuye</w:t>
      </w:r>
      <w:r w:rsidR="00F770B5" w:rsidRPr="00F770B5">
        <w:rPr>
          <w:rFonts w:ascii="Roboto" w:hAnsi="Roboto"/>
          <w:sz w:val="22"/>
          <w:szCs w:val="22"/>
        </w:rPr>
        <w:t>ro</w:t>
      </w:r>
      <w:r w:rsidRPr="00F770B5">
        <w:rPr>
          <w:rFonts w:ascii="Roboto" w:hAnsi="Roboto"/>
          <w:sz w:val="22"/>
          <w:szCs w:val="22"/>
        </w:rPr>
        <w:t>n con 29,</w:t>
      </w:r>
      <w:r w:rsidR="00C825AA">
        <w:rPr>
          <w:rFonts w:ascii="Roboto" w:hAnsi="Roboto"/>
          <w:sz w:val="22"/>
          <w:szCs w:val="22"/>
        </w:rPr>
        <w:t>7</w:t>
      </w:r>
      <w:r w:rsidR="00CA05AA">
        <w:rPr>
          <w:rFonts w:ascii="Roboto" w:hAnsi="Roboto"/>
          <w:sz w:val="22"/>
          <w:szCs w:val="22"/>
        </w:rPr>
        <w:t>%</w:t>
      </w:r>
      <w:r w:rsidRPr="00F770B5">
        <w:rPr>
          <w:rFonts w:ascii="Roboto" w:hAnsi="Roboto"/>
          <w:sz w:val="22"/>
          <w:szCs w:val="22"/>
        </w:rPr>
        <w:t xml:space="preserve"> del aumento de los ingresos totales</w:t>
      </w:r>
      <w:r w:rsidR="00F770B5" w:rsidRPr="00F770B5">
        <w:rPr>
          <w:rFonts w:ascii="Roboto" w:hAnsi="Roboto"/>
          <w:sz w:val="22"/>
          <w:szCs w:val="22"/>
        </w:rPr>
        <w:t xml:space="preserve"> en 2023</w:t>
      </w:r>
      <w:r w:rsidRPr="00F770B5">
        <w:rPr>
          <w:rFonts w:ascii="Roboto" w:hAnsi="Roboto"/>
          <w:sz w:val="22"/>
          <w:szCs w:val="22"/>
        </w:rPr>
        <w:t xml:space="preserve">, presentan una variación positiva de </w:t>
      </w:r>
      <w:r w:rsidR="00F770B5" w:rsidRPr="00F770B5">
        <w:rPr>
          <w:rFonts w:ascii="Roboto" w:hAnsi="Roboto"/>
          <w:sz w:val="22"/>
          <w:szCs w:val="22"/>
        </w:rPr>
        <w:t>131,</w:t>
      </w:r>
      <w:r w:rsidR="00C825AA">
        <w:rPr>
          <w:rFonts w:ascii="Roboto" w:hAnsi="Roboto"/>
          <w:sz w:val="22"/>
          <w:szCs w:val="22"/>
        </w:rPr>
        <w:t>3</w:t>
      </w:r>
      <w:r w:rsidR="00CA05AA">
        <w:rPr>
          <w:rFonts w:ascii="Roboto" w:hAnsi="Roboto"/>
          <w:sz w:val="22"/>
          <w:szCs w:val="22"/>
        </w:rPr>
        <w:t>%</w:t>
      </w:r>
      <w:r w:rsidRPr="00F770B5">
        <w:rPr>
          <w:rFonts w:ascii="Roboto" w:hAnsi="Roboto"/>
          <w:sz w:val="22"/>
          <w:szCs w:val="22"/>
        </w:rPr>
        <w:t xml:space="preserve">, </w:t>
      </w:r>
      <w:r w:rsidR="00F770B5" w:rsidRPr="00F770B5">
        <w:rPr>
          <w:rFonts w:ascii="Roboto" w:hAnsi="Roboto"/>
          <w:sz w:val="22"/>
          <w:szCs w:val="22"/>
        </w:rPr>
        <w:t>un incremento mayor al observado</w:t>
      </w:r>
      <w:r w:rsidRPr="00F770B5">
        <w:rPr>
          <w:rFonts w:ascii="Roboto" w:hAnsi="Roboto"/>
          <w:sz w:val="22"/>
          <w:szCs w:val="22"/>
        </w:rPr>
        <w:t xml:space="preserve"> en los </w:t>
      </w:r>
      <w:r w:rsidR="00C825AA">
        <w:rPr>
          <w:rFonts w:ascii="Roboto" w:hAnsi="Roboto"/>
          <w:sz w:val="22"/>
          <w:szCs w:val="22"/>
        </w:rPr>
        <w:t>Tributarios de Origen Nacional.</w:t>
      </w:r>
    </w:p>
    <w:p w:rsidR="00C079CC" w:rsidRPr="00223B15" w:rsidRDefault="00C079CC" w:rsidP="00C079CC">
      <w:pPr>
        <w:suppressAutoHyphens/>
        <w:jc w:val="both"/>
        <w:rPr>
          <w:rFonts w:ascii="Roboto" w:hAnsi="Roboto"/>
          <w:sz w:val="22"/>
          <w:szCs w:val="22"/>
          <w:highlight w:val="yellow"/>
        </w:rPr>
      </w:pPr>
    </w:p>
    <w:p w:rsidR="00C079CC" w:rsidRPr="00F770B5" w:rsidRDefault="00C079CC" w:rsidP="00C079CC">
      <w:pPr>
        <w:suppressAutoHyphens/>
        <w:jc w:val="both"/>
        <w:rPr>
          <w:rFonts w:ascii="Roboto" w:hAnsi="Roboto"/>
          <w:sz w:val="22"/>
          <w:szCs w:val="22"/>
        </w:rPr>
      </w:pPr>
      <w:r w:rsidRPr="00F770B5">
        <w:rPr>
          <w:rFonts w:ascii="Roboto" w:hAnsi="Roboto"/>
          <w:sz w:val="22"/>
          <w:szCs w:val="22"/>
        </w:rPr>
        <w:t xml:space="preserve">La recaudación de Ingresos Brutos, con un aumento interanual de </w:t>
      </w:r>
      <w:r w:rsidR="00F770B5" w:rsidRPr="00F770B5">
        <w:rPr>
          <w:rFonts w:ascii="Roboto" w:hAnsi="Roboto"/>
          <w:sz w:val="22"/>
          <w:szCs w:val="22"/>
        </w:rPr>
        <w:t>144,</w:t>
      </w:r>
      <w:r w:rsidR="00C825AA">
        <w:rPr>
          <w:rFonts w:ascii="Roboto" w:hAnsi="Roboto"/>
          <w:sz w:val="22"/>
          <w:szCs w:val="22"/>
        </w:rPr>
        <w:t>3</w:t>
      </w:r>
      <w:r w:rsidR="00CA05AA">
        <w:rPr>
          <w:rFonts w:ascii="Roboto" w:hAnsi="Roboto"/>
          <w:sz w:val="22"/>
          <w:szCs w:val="22"/>
        </w:rPr>
        <w:t>%</w:t>
      </w:r>
      <w:r w:rsidRPr="00F770B5">
        <w:rPr>
          <w:rFonts w:ascii="Roboto" w:hAnsi="Roboto"/>
          <w:sz w:val="22"/>
          <w:szCs w:val="22"/>
        </w:rPr>
        <w:t xml:space="preserve">, aportó </w:t>
      </w:r>
      <w:r w:rsidR="00F770B5" w:rsidRPr="00F770B5">
        <w:rPr>
          <w:rFonts w:ascii="Roboto" w:hAnsi="Roboto"/>
          <w:sz w:val="22"/>
          <w:szCs w:val="22"/>
        </w:rPr>
        <w:t>83,</w:t>
      </w:r>
      <w:r w:rsidR="00C825AA">
        <w:rPr>
          <w:rFonts w:ascii="Roboto" w:hAnsi="Roboto"/>
          <w:sz w:val="22"/>
          <w:szCs w:val="22"/>
        </w:rPr>
        <w:t>5</w:t>
      </w:r>
      <w:r w:rsidR="00CA05AA">
        <w:rPr>
          <w:rFonts w:ascii="Roboto" w:hAnsi="Roboto"/>
          <w:sz w:val="22"/>
          <w:szCs w:val="22"/>
        </w:rPr>
        <w:t>%</w:t>
      </w:r>
      <w:r w:rsidRPr="00F770B5">
        <w:rPr>
          <w:rFonts w:ascii="Roboto" w:hAnsi="Roboto"/>
          <w:sz w:val="22"/>
          <w:szCs w:val="22"/>
        </w:rPr>
        <w:t xml:space="preserve"> de los recursos tributarios de origen provincial. Tanto la recaudación del Impuesto a los Sellos (</w:t>
      </w:r>
      <w:r w:rsidR="00F770B5" w:rsidRPr="00F770B5">
        <w:rPr>
          <w:rFonts w:ascii="Roboto" w:hAnsi="Roboto"/>
          <w:sz w:val="22"/>
          <w:szCs w:val="22"/>
        </w:rPr>
        <w:t>96,2</w:t>
      </w:r>
      <w:r w:rsidR="00CA05AA">
        <w:rPr>
          <w:rFonts w:ascii="Roboto" w:hAnsi="Roboto"/>
          <w:sz w:val="22"/>
          <w:szCs w:val="22"/>
        </w:rPr>
        <w:t>%</w:t>
      </w:r>
      <w:r w:rsidRPr="00F770B5">
        <w:rPr>
          <w:rFonts w:ascii="Roboto" w:hAnsi="Roboto"/>
          <w:sz w:val="22"/>
          <w:szCs w:val="22"/>
        </w:rPr>
        <w:t>), como a los Automotores (67</w:t>
      </w:r>
      <w:r w:rsidR="00F770B5" w:rsidRPr="00F770B5">
        <w:rPr>
          <w:rFonts w:ascii="Roboto" w:hAnsi="Roboto"/>
          <w:sz w:val="22"/>
          <w:szCs w:val="22"/>
        </w:rPr>
        <w:t>,</w:t>
      </w:r>
      <w:r w:rsidR="00C825AA">
        <w:rPr>
          <w:rFonts w:ascii="Roboto" w:hAnsi="Roboto"/>
          <w:sz w:val="22"/>
          <w:szCs w:val="22"/>
        </w:rPr>
        <w:t>7</w:t>
      </w:r>
      <w:r w:rsidR="00CA05AA">
        <w:rPr>
          <w:rFonts w:ascii="Roboto" w:hAnsi="Roboto"/>
          <w:sz w:val="22"/>
          <w:szCs w:val="22"/>
        </w:rPr>
        <w:t>%</w:t>
      </w:r>
      <w:r w:rsidRPr="00F770B5">
        <w:rPr>
          <w:rFonts w:ascii="Roboto" w:hAnsi="Roboto"/>
          <w:sz w:val="22"/>
          <w:szCs w:val="22"/>
        </w:rPr>
        <w:t>) y el Inmobiliario (</w:t>
      </w:r>
      <w:r w:rsidR="00F770B5" w:rsidRPr="00F770B5">
        <w:rPr>
          <w:rFonts w:ascii="Roboto" w:hAnsi="Roboto"/>
          <w:sz w:val="22"/>
          <w:szCs w:val="22"/>
        </w:rPr>
        <w:t>65</w:t>
      </w:r>
      <w:r w:rsidRPr="00F770B5">
        <w:rPr>
          <w:rFonts w:ascii="Roboto" w:hAnsi="Roboto"/>
          <w:sz w:val="22"/>
          <w:szCs w:val="22"/>
        </w:rPr>
        <w:t>,9</w:t>
      </w:r>
      <w:r w:rsidR="00CA05AA">
        <w:rPr>
          <w:rFonts w:ascii="Roboto" w:hAnsi="Roboto"/>
          <w:sz w:val="22"/>
          <w:szCs w:val="22"/>
        </w:rPr>
        <w:t>%</w:t>
      </w:r>
      <w:r w:rsidRPr="00F770B5">
        <w:rPr>
          <w:rFonts w:ascii="Roboto" w:hAnsi="Roboto"/>
          <w:sz w:val="22"/>
          <w:szCs w:val="22"/>
        </w:rPr>
        <w:t xml:space="preserve">), registran </w:t>
      </w:r>
      <w:r w:rsidR="00CF01C3" w:rsidRPr="00F770B5">
        <w:rPr>
          <w:rFonts w:ascii="Roboto" w:hAnsi="Roboto"/>
          <w:sz w:val="22"/>
          <w:szCs w:val="22"/>
        </w:rPr>
        <w:t>menores</w:t>
      </w:r>
      <w:r w:rsidR="00CF01C3">
        <w:rPr>
          <w:rFonts w:ascii="Roboto" w:hAnsi="Roboto"/>
          <w:sz w:val="22"/>
          <w:szCs w:val="22"/>
        </w:rPr>
        <w:t xml:space="preserve"> </w:t>
      </w:r>
      <w:r w:rsidRPr="00F770B5">
        <w:rPr>
          <w:rFonts w:ascii="Roboto" w:hAnsi="Roboto"/>
          <w:sz w:val="22"/>
          <w:szCs w:val="22"/>
        </w:rPr>
        <w:t>incrementos relativos. Es necesario comentar que el Consenso Fiscal 2021 (Ley N° 27.687) acordó una serie de compromisos en materia tributaria estableciendo, por ejemplo, en el caso de los ingresos brutos, alícuotas máximas por actividad, en línea con las vigentes para el año 2019 de acuerdo con el Consenso Fiscal 2017-exceptuando a la intermediación y servicios financieros y las comunicaciones-, y nuevas alícuotas máximas para el impuesto a los sellos.</w:t>
      </w:r>
    </w:p>
    <w:p w:rsidR="00C079CC" w:rsidRPr="00F770B5" w:rsidRDefault="00C079CC" w:rsidP="00C079CC">
      <w:pPr>
        <w:suppressAutoHyphens/>
        <w:jc w:val="both"/>
        <w:rPr>
          <w:rFonts w:ascii="Roboto" w:hAnsi="Roboto"/>
          <w:sz w:val="22"/>
          <w:szCs w:val="22"/>
        </w:rPr>
      </w:pPr>
    </w:p>
    <w:p w:rsidR="00C079CC" w:rsidRPr="00F770B5" w:rsidRDefault="00C079CC" w:rsidP="00C079CC">
      <w:pPr>
        <w:suppressAutoHyphens/>
        <w:jc w:val="both"/>
        <w:rPr>
          <w:rFonts w:ascii="Roboto" w:hAnsi="Roboto"/>
          <w:sz w:val="22"/>
          <w:szCs w:val="22"/>
        </w:rPr>
      </w:pPr>
      <w:r w:rsidRPr="00F770B5">
        <w:rPr>
          <w:rFonts w:ascii="Roboto" w:hAnsi="Roboto"/>
          <w:sz w:val="22"/>
          <w:szCs w:val="22"/>
        </w:rPr>
        <w:t xml:space="preserve">Los ingresos por Contribuciones de la Seguridad Social </w:t>
      </w:r>
      <w:r w:rsidR="00F770B5" w:rsidRPr="00F770B5">
        <w:rPr>
          <w:rFonts w:ascii="Roboto" w:hAnsi="Roboto"/>
          <w:sz w:val="22"/>
          <w:szCs w:val="22"/>
        </w:rPr>
        <w:t>observaron una variación anual de</w:t>
      </w:r>
      <w:r w:rsidRPr="00F770B5">
        <w:rPr>
          <w:rFonts w:ascii="Roboto" w:hAnsi="Roboto"/>
          <w:sz w:val="22"/>
          <w:szCs w:val="22"/>
        </w:rPr>
        <w:t xml:space="preserve"> </w:t>
      </w:r>
      <w:r w:rsidR="00F770B5" w:rsidRPr="00F770B5">
        <w:rPr>
          <w:rFonts w:ascii="Roboto" w:hAnsi="Roboto"/>
          <w:sz w:val="22"/>
          <w:szCs w:val="22"/>
        </w:rPr>
        <w:t>13</w:t>
      </w:r>
      <w:r w:rsidR="00C825AA">
        <w:rPr>
          <w:rFonts w:ascii="Roboto" w:hAnsi="Roboto"/>
          <w:sz w:val="22"/>
          <w:szCs w:val="22"/>
        </w:rPr>
        <w:t>6</w:t>
      </w:r>
      <w:r w:rsidR="00F770B5" w:rsidRPr="00F770B5">
        <w:rPr>
          <w:rFonts w:ascii="Roboto" w:hAnsi="Roboto"/>
          <w:sz w:val="22"/>
          <w:szCs w:val="22"/>
        </w:rPr>
        <w:t>,</w:t>
      </w:r>
      <w:r w:rsidR="00C825AA">
        <w:rPr>
          <w:rFonts w:ascii="Roboto" w:hAnsi="Roboto"/>
          <w:sz w:val="22"/>
          <w:szCs w:val="22"/>
        </w:rPr>
        <w:t>6</w:t>
      </w:r>
      <w:r w:rsidR="00CA05AA">
        <w:rPr>
          <w:rFonts w:ascii="Roboto" w:hAnsi="Roboto"/>
          <w:sz w:val="22"/>
          <w:szCs w:val="22"/>
        </w:rPr>
        <w:t>%</w:t>
      </w:r>
      <w:r w:rsidRPr="00F770B5">
        <w:rPr>
          <w:rFonts w:ascii="Roboto" w:hAnsi="Roboto"/>
          <w:sz w:val="22"/>
          <w:szCs w:val="22"/>
        </w:rPr>
        <w:t xml:space="preserve">, contribuyendo con </w:t>
      </w:r>
      <w:r w:rsidR="00F770B5" w:rsidRPr="00F770B5">
        <w:rPr>
          <w:rFonts w:ascii="Roboto" w:hAnsi="Roboto"/>
          <w:sz w:val="22"/>
          <w:szCs w:val="22"/>
        </w:rPr>
        <w:t>9,</w:t>
      </w:r>
      <w:r w:rsidR="00C825AA">
        <w:rPr>
          <w:rFonts w:ascii="Roboto" w:hAnsi="Roboto"/>
          <w:sz w:val="22"/>
          <w:szCs w:val="22"/>
        </w:rPr>
        <w:t>6</w:t>
      </w:r>
      <w:r w:rsidR="00CA05AA">
        <w:rPr>
          <w:rFonts w:ascii="Roboto" w:hAnsi="Roboto"/>
          <w:sz w:val="22"/>
          <w:szCs w:val="22"/>
        </w:rPr>
        <w:t>%</w:t>
      </w:r>
      <w:r w:rsidRPr="00F770B5">
        <w:rPr>
          <w:rFonts w:ascii="Roboto" w:hAnsi="Roboto"/>
          <w:sz w:val="22"/>
          <w:szCs w:val="22"/>
        </w:rPr>
        <w:t xml:space="preserve"> </w:t>
      </w:r>
      <w:r w:rsidR="00F770B5" w:rsidRPr="00F770B5">
        <w:rPr>
          <w:rFonts w:ascii="Roboto" w:hAnsi="Roboto"/>
          <w:sz w:val="22"/>
          <w:szCs w:val="22"/>
        </w:rPr>
        <w:t>a</w:t>
      </w:r>
      <w:r w:rsidRPr="00F770B5">
        <w:rPr>
          <w:rFonts w:ascii="Roboto" w:hAnsi="Roboto"/>
          <w:sz w:val="22"/>
          <w:szCs w:val="22"/>
        </w:rPr>
        <w:t xml:space="preserve">l </w:t>
      </w:r>
      <w:r w:rsidR="00F770B5" w:rsidRPr="00F770B5">
        <w:rPr>
          <w:rFonts w:ascii="Roboto" w:hAnsi="Roboto"/>
          <w:sz w:val="22"/>
          <w:szCs w:val="22"/>
        </w:rPr>
        <w:t>incremento</w:t>
      </w:r>
      <w:r w:rsidRPr="00F770B5">
        <w:rPr>
          <w:rFonts w:ascii="Roboto" w:hAnsi="Roboto"/>
          <w:sz w:val="22"/>
          <w:szCs w:val="22"/>
        </w:rPr>
        <w:t xml:space="preserve"> total de recursos. Como se menciona en el apartado respectivo a Gastos en Personal, la suba de estos recursos se encuentra principalmente relacionada con la política salarial y de empleo de las jurisdicciones. Cabe recordar que sólo 13 Provincias perciben ingresos por este concepto, ya que las restantes Jurisdicciones transfirieron sus Sistemas Previsionales a la Administración Nacional.</w:t>
      </w:r>
    </w:p>
    <w:p w:rsidR="00C079CC" w:rsidRPr="00223B15" w:rsidRDefault="00C079CC" w:rsidP="00C079CC">
      <w:pPr>
        <w:suppressAutoHyphens/>
        <w:jc w:val="both"/>
        <w:rPr>
          <w:rFonts w:ascii="Roboto" w:hAnsi="Roboto"/>
          <w:sz w:val="22"/>
          <w:szCs w:val="22"/>
          <w:highlight w:val="yellow"/>
        </w:rPr>
      </w:pPr>
    </w:p>
    <w:p w:rsidR="00C079CC" w:rsidRPr="00F71E5E" w:rsidRDefault="00C079CC" w:rsidP="00C079CC">
      <w:pPr>
        <w:suppressAutoHyphens/>
        <w:jc w:val="both"/>
        <w:rPr>
          <w:rFonts w:ascii="Roboto" w:hAnsi="Roboto"/>
          <w:sz w:val="22"/>
          <w:szCs w:val="22"/>
        </w:rPr>
      </w:pPr>
      <w:r w:rsidRPr="00F71E5E">
        <w:rPr>
          <w:rFonts w:ascii="Roboto" w:hAnsi="Roboto"/>
          <w:sz w:val="22"/>
          <w:szCs w:val="22"/>
        </w:rPr>
        <w:t xml:space="preserve">Los Ingresos No Tributarios </w:t>
      </w:r>
      <w:r w:rsidR="00F770B5" w:rsidRPr="00F71E5E">
        <w:rPr>
          <w:rFonts w:ascii="Roboto" w:hAnsi="Roboto"/>
          <w:sz w:val="22"/>
          <w:szCs w:val="22"/>
        </w:rPr>
        <w:t>mostraron</w:t>
      </w:r>
      <w:r w:rsidRPr="00F71E5E">
        <w:rPr>
          <w:rFonts w:ascii="Roboto" w:hAnsi="Roboto"/>
          <w:sz w:val="22"/>
          <w:szCs w:val="22"/>
        </w:rPr>
        <w:t xml:space="preserve"> un aumento de </w:t>
      </w:r>
      <w:r w:rsidR="00F71E5E" w:rsidRPr="00F71E5E">
        <w:rPr>
          <w:rFonts w:ascii="Roboto" w:hAnsi="Roboto"/>
          <w:sz w:val="22"/>
          <w:szCs w:val="22"/>
        </w:rPr>
        <w:t>14</w:t>
      </w:r>
      <w:r w:rsidR="007948A6">
        <w:rPr>
          <w:rFonts w:ascii="Roboto" w:hAnsi="Roboto"/>
          <w:sz w:val="22"/>
          <w:szCs w:val="22"/>
        </w:rPr>
        <w:t>3,0</w:t>
      </w:r>
      <w:r w:rsidR="00CA05AA">
        <w:rPr>
          <w:rFonts w:ascii="Roboto" w:hAnsi="Roboto"/>
          <w:sz w:val="22"/>
          <w:szCs w:val="22"/>
        </w:rPr>
        <w:t>%</w:t>
      </w:r>
      <w:r w:rsidRPr="00F71E5E">
        <w:rPr>
          <w:rFonts w:ascii="Roboto" w:hAnsi="Roboto"/>
          <w:sz w:val="22"/>
          <w:szCs w:val="22"/>
        </w:rPr>
        <w:t xml:space="preserve"> en relación al </w:t>
      </w:r>
      <w:r w:rsidR="00F770B5" w:rsidRPr="00F71E5E">
        <w:rPr>
          <w:rFonts w:ascii="Roboto" w:hAnsi="Roboto"/>
          <w:sz w:val="22"/>
          <w:szCs w:val="22"/>
        </w:rPr>
        <w:t>ejercicio</w:t>
      </w:r>
      <w:r w:rsidRPr="00F71E5E">
        <w:rPr>
          <w:rFonts w:ascii="Roboto" w:hAnsi="Roboto"/>
          <w:sz w:val="22"/>
          <w:szCs w:val="22"/>
        </w:rPr>
        <w:t xml:space="preserve"> anterior. Dicho comportamiento estuvo influido tanto por el desempeño de las regalías (</w:t>
      </w:r>
      <w:r w:rsidR="00F71E5E" w:rsidRPr="00F71E5E">
        <w:rPr>
          <w:rFonts w:ascii="Roboto" w:hAnsi="Roboto"/>
          <w:sz w:val="22"/>
          <w:szCs w:val="22"/>
        </w:rPr>
        <w:t>143,8</w:t>
      </w:r>
      <w:r w:rsidR="00CA05AA">
        <w:rPr>
          <w:rFonts w:ascii="Roboto" w:hAnsi="Roboto"/>
          <w:sz w:val="22"/>
          <w:szCs w:val="22"/>
        </w:rPr>
        <w:t>%</w:t>
      </w:r>
      <w:r w:rsidRPr="00F71E5E">
        <w:rPr>
          <w:rFonts w:ascii="Roboto" w:hAnsi="Roboto"/>
          <w:sz w:val="22"/>
          <w:szCs w:val="22"/>
        </w:rPr>
        <w:t>) como de los denominados Otros Ingresos No Tributarios (</w:t>
      </w:r>
      <w:r w:rsidR="00F71E5E" w:rsidRPr="00F71E5E">
        <w:rPr>
          <w:rFonts w:ascii="Roboto" w:hAnsi="Roboto"/>
          <w:sz w:val="22"/>
          <w:szCs w:val="22"/>
        </w:rPr>
        <w:t>14</w:t>
      </w:r>
      <w:r w:rsidR="007948A6">
        <w:rPr>
          <w:rFonts w:ascii="Roboto" w:hAnsi="Roboto"/>
          <w:sz w:val="22"/>
          <w:szCs w:val="22"/>
        </w:rPr>
        <w:t>2</w:t>
      </w:r>
      <w:r w:rsidR="00F71E5E" w:rsidRPr="00F71E5E">
        <w:rPr>
          <w:rFonts w:ascii="Roboto" w:hAnsi="Roboto"/>
          <w:sz w:val="22"/>
          <w:szCs w:val="22"/>
        </w:rPr>
        <w:t>,</w:t>
      </w:r>
      <w:r w:rsidR="007948A6">
        <w:rPr>
          <w:rFonts w:ascii="Roboto" w:hAnsi="Roboto"/>
          <w:sz w:val="22"/>
          <w:szCs w:val="22"/>
        </w:rPr>
        <w:t>2</w:t>
      </w:r>
      <w:r w:rsidR="00CA05AA">
        <w:rPr>
          <w:rFonts w:ascii="Roboto" w:hAnsi="Roboto"/>
          <w:sz w:val="22"/>
          <w:szCs w:val="22"/>
        </w:rPr>
        <w:t>%</w:t>
      </w:r>
      <w:r w:rsidRPr="00F71E5E">
        <w:rPr>
          <w:rFonts w:ascii="Roboto" w:hAnsi="Roboto"/>
          <w:sz w:val="22"/>
          <w:szCs w:val="22"/>
        </w:rPr>
        <w:t>). En particular, la dinámica de las regalías hidrocarburíferas estuvo principalmente determinada, conjuntamente con el aumento del tipo de cambio, por la variación de las cantidades producidas de petróleo y la recuperació</w:t>
      </w:r>
      <w:r w:rsidR="00287259" w:rsidRPr="00F71E5E">
        <w:rPr>
          <w:rFonts w:ascii="Roboto" w:hAnsi="Roboto"/>
          <w:sz w:val="22"/>
          <w:szCs w:val="22"/>
        </w:rPr>
        <w:t>n del precio del gas natural.</w:t>
      </w:r>
    </w:p>
    <w:p w:rsidR="00C079CC" w:rsidRPr="00F71E5E" w:rsidRDefault="00C079CC" w:rsidP="00C079CC">
      <w:pPr>
        <w:suppressAutoHyphens/>
        <w:jc w:val="both"/>
        <w:rPr>
          <w:rFonts w:ascii="Roboto" w:hAnsi="Roboto"/>
          <w:sz w:val="22"/>
          <w:szCs w:val="22"/>
        </w:rPr>
      </w:pPr>
    </w:p>
    <w:p w:rsidR="00CF01C3" w:rsidRPr="000C4F35" w:rsidRDefault="00CF01C3" w:rsidP="00CF01C3">
      <w:pPr>
        <w:suppressAutoHyphens/>
        <w:jc w:val="both"/>
        <w:rPr>
          <w:rFonts w:ascii="Roboto" w:hAnsi="Roboto"/>
          <w:sz w:val="22"/>
          <w:szCs w:val="22"/>
        </w:rPr>
      </w:pPr>
      <w:r w:rsidRPr="000C4F35">
        <w:rPr>
          <w:rFonts w:ascii="Roboto" w:hAnsi="Roboto"/>
          <w:sz w:val="22"/>
          <w:szCs w:val="22"/>
        </w:rPr>
        <w:t>Los recursos por Transferencias Corrientes, originados mayoritariamente en el Gobierno Nacional, presentan una mejora de 142</w:t>
      </w:r>
      <w:r w:rsidRPr="00CF01C3">
        <w:rPr>
          <w:rFonts w:ascii="Roboto" w:hAnsi="Roboto"/>
          <w:sz w:val="22"/>
          <w:szCs w:val="22"/>
        </w:rPr>
        <w:t>,8</w:t>
      </w:r>
      <w:r w:rsidR="00CA05AA">
        <w:rPr>
          <w:rFonts w:ascii="Roboto" w:hAnsi="Roboto"/>
          <w:sz w:val="22"/>
          <w:szCs w:val="22"/>
        </w:rPr>
        <w:t>%</w:t>
      </w:r>
      <w:r w:rsidRPr="00CF01C3">
        <w:rPr>
          <w:rFonts w:ascii="Roboto" w:hAnsi="Roboto"/>
          <w:sz w:val="22"/>
          <w:szCs w:val="22"/>
        </w:rPr>
        <w:t>. Durante 2023 se destacaron las transferencias efectuadas en el marco del Fondo Nacional de Incentivo Docente, los Aportes del Tesoro Nacional, el Fondo para el Fortalecimiento Fiscal de la Provincia de Buenos Aires (Decreto N° 735/2020), y de otras obligaciones a cargo del Tesoro Nacional. Cabe señalar que el comportamiento del último fondo mencionado dependía de la dinámica de la masa coparticipable de impuestos federales.</w:t>
      </w:r>
    </w:p>
    <w:p w:rsidR="00C079CC" w:rsidRPr="00F71E5E" w:rsidRDefault="00C079CC" w:rsidP="00C079CC">
      <w:pPr>
        <w:suppressAutoHyphens/>
        <w:jc w:val="both"/>
        <w:rPr>
          <w:rFonts w:ascii="Roboto" w:hAnsi="Roboto"/>
          <w:sz w:val="22"/>
          <w:szCs w:val="22"/>
        </w:rPr>
      </w:pPr>
    </w:p>
    <w:p w:rsidR="00C079CC" w:rsidRPr="00F71E5E" w:rsidRDefault="00C079CC" w:rsidP="00C079CC">
      <w:pPr>
        <w:suppressAutoHyphens/>
        <w:jc w:val="both"/>
        <w:rPr>
          <w:rFonts w:ascii="Roboto" w:hAnsi="Roboto"/>
          <w:sz w:val="22"/>
          <w:szCs w:val="22"/>
        </w:rPr>
      </w:pPr>
      <w:r w:rsidRPr="00F71E5E">
        <w:rPr>
          <w:rFonts w:ascii="Roboto" w:hAnsi="Roboto"/>
          <w:sz w:val="22"/>
          <w:szCs w:val="22"/>
        </w:rPr>
        <w:t>En lo que respecta a los ingresos por Rentas de la Propiedad, se observa un crecimiento interanual significativo (</w:t>
      </w:r>
      <w:r w:rsidR="00F71E5E" w:rsidRPr="00F71E5E">
        <w:rPr>
          <w:rFonts w:ascii="Roboto" w:hAnsi="Roboto"/>
          <w:sz w:val="22"/>
          <w:szCs w:val="22"/>
        </w:rPr>
        <w:t>2</w:t>
      </w:r>
      <w:r w:rsidR="007948A6">
        <w:rPr>
          <w:rFonts w:ascii="Roboto" w:hAnsi="Roboto"/>
          <w:sz w:val="22"/>
          <w:szCs w:val="22"/>
        </w:rPr>
        <w:t>97</w:t>
      </w:r>
      <w:r w:rsidR="00F71E5E" w:rsidRPr="00F71E5E">
        <w:rPr>
          <w:rFonts w:ascii="Roboto" w:hAnsi="Roboto"/>
          <w:sz w:val="22"/>
          <w:szCs w:val="22"/>
        </w:rPr>
        <w:t>,4</w:t>
      </w:r>
      <w:r w:rsidR="00CA05AA">
        <w:rPr>
          <w:rFonts w:ascii="Roboto" w:hAnsi="Roboto"/>
          <w:sz w:val="22"/>
          <w:szCs w:val="22"/>
        </w:rPr>
        <w:t>%</w:t>
      </w:r>
      <w:r w:rsidRPr="00F71E5E">
        <w:rPr>
          <w:rFonts w:ascii="Roboto" w:hAnsi="Roboto"/>
          <w:sz w:val="22"/>
          <w:szCs w:val="22"/>
        </w:rPr>
        <w:t>); por su parte, las Ventas de Bienes y Servicios acumulan un aumento interanual de 1</w:t>
      </w:r>
      <w:r w:rsidR="00F71E5E" w:rsidRPr="00F71E5E">
        <w:rPr>
          <w:rFonts w:ascii="Roboto" w:hAnsi="Roboto"/>
          <w:sz w:val="22"/>
          <w:szCs w:val="22"/>
        </w:rPr>
        <w:t>3</w:t>
      </w:r>
      <w:r w:rsidR="007948A6">
        <w:rPr>
          <w:rFonts w:ascii="Roboto" w:hAnsi="Roboto"/>
          <w:sz w:val="22"/>
          <w:szCs w:val="22"/>
        </w:rPr>
        <w:t>1</w:t>
      </w:r>
      <w:r w:rsidRPr="00F71E5E">
        <w:rPr>
          <w:rFonts w:ascii="Roboto" w:hAnsi="Roboto"/>
          <w:sz w:val="22"/>
          <w:szCs w:val="22"/>
        </w:rPr>
        <w:t>,</w:t>
      </w:r>
      <w:r w:rsidR="007948A6">
        <w:rPr>
          <w:rFonts w:ascii="Roboto" w:hAnsi="Roboto"/>
          <w:sz w:val="22"/>
          <w:szCs w:val="22"/>
        </w:rPr>
        <w:t>6</w:t>
      </w:r>
      <w:r w:rsidR="00CA05AA">
        <w:rPr>
          <w:rFonts w:ascii="Roboto" w:hAnsi="Roboto"/>
          <w:sz w:val="22"/>
          <w:szCs w:val="22"/>
        </w:rPr>
        <w:t>%</w:t>
      </w:r>
      <w:r w:rsidRPr="00F71E5E">
        <w:rPr>
          <w:rFonts w:ascii="Roboto" w:hAnsi="Roboto"/>
          <w:sz w:val="22"/>
          <w:szCs w:val="22"/>
        </w:rPr>
        <w:t>.</w:t>
      </w:r>
    </w:p>
    <w:p w:rsidR="00C079CC" w:rsidRPr="00223B15" w:rsidRDefault="00C079CC" w:rsidP="00C079CC">
      <w:pPr>
        <w:suppressAutoHyphens/>
        <w:jc w:val="both"/>
        <w:rPr>
          <w:rFonts w:ascii="Roboto" w:hAnsi="Roboto"/>
          <w:sz w:val="22"/>
          <w:szCs w:val="22"/>
          <w:highlight w:val="yellow"/>
        </w:rPr>
      </w:pPr>
    </w:p>
    <w:p w:rsidR="00C079CC" w:rsidRPr="00F71E5E" w:rsidRDefault="00C079CC" w:rsidP="00C079CC">
      <w:pPr>
        <w:suppressAutoHyphens/>
        <w:jc w:val="both"/>
        <w:rPr>
          <w:rFonts w:ascii="Roboto" w:hAnsi="Roboto"/>
          <w:sz w:val="22"/>
          <w:szCs w:val="22"/>
        </w:rPr>
      </w:pPr>
      <w:r w:rsidRPr="00F71E5E">
        <w:rPr>
          <w:rFonts w:ascii="Roboto" w:hAnsi="Roboto"/>
          <w:sz w:val="22"/>
          <w:szCs w:val="22"/>
        </w:rPr>
        <w:t xml:space="preserve">Por su parte, los ingresos por Transferencias de Capital, también originados principalmente desde </w:t>
      </w:r>
      <w:r w:rsidRPr="00CF01C3">
        <w:rPr>
          <w:rFonts w:ascii="Roboto" w:hAnsi="Roboto"/>
          <w:sz w:val="22"/>
          <w:szCs w:val="22"/>
        </w:rPr>
        <w:t xml:space="preserve">el Gobierno Nacional, presentan un incremento interanual de </w:t>
      </w:r>
      <w:r w:rsidR="00F71E5E" w:rsidRPr="00CF01C3">
        <w:rPr>
          <w:rFonts w:ascii="Roboto" w:hAnsi="Roboto"/>
          <w:sz w:val="22"/>
          <w:szCs w:val="22"/>
        </w:rPr>
        <w:t>1</w:t>
      </w:r>
      <w:r w:rsidR="007948A6" w:rsidRPr="00CF01C3">
        <w:rPr>
          <w:rFonts w:ascii="Roboto" w:hAnsi="Roboto"/>
          <w:sz w:val="22"/>
          <w:szCs w:val="22"/>
        </w:rPr>
        <w:t>70,0</w:t>
      </w:r>
      <w:r w:rsidR="00CA05AA">
        <w:rPr>
          <w:rFonts w:ascii="Roboto" w:hAnsi="Roboto"/>
          <w:sz w:val="22"/>
          <w:szCs w:val="22"/>
        </w:rPr>
        <w:t>%</w:t>
      </w:r>
      <w:bookmarkStart w:id="15" w:name="_Hlk105954478"/>
      <w:r w:rsidRPr="00CF01C3">
        <w:rPr>
          <w:rFonts w:ascii="Roboto" w:hAnsi="Roboto"/>
          <w:sz w:val="22"/>
          <w:szCs w:val="22"/>
        </w:rPr>
        <w:t xml:space="preserve">. </w:t>
      </w:r>
      <w:bookmarkEnd w:id="15"/>
      <w:r w:rsidR="00CF01C3" w:rsidRPr="00CF01C3">
        <w:rPr>
          <w:rFonts w:ascii="Roboto" w:hAnsi="Roboto"/>
          <w:sz w:val="22"/>
          <w:szCs w:val="22"/>
        </w:rPr>
        <w:t>En 2023 se destacaron los aumentos en las transferencias para obras viales, infraestructura educativa y obras hídricas de saneamiento.</w:t>
      </w:r>
    </w:p>
    <w:p w:rsidR="00C079CC" w:rsidRPr="00F71E5E" w:rsidRDefault="00C079CC" w:rsidP="00C079CC">
      <w:pPr>
        <w:suppressAutoHyphens/>
        <w:jc w:val="both"/>
        <w:rPr>
          <w:rFonts w:ascii="Roboto" w:hAnsi="Roboto"/>
          <w:sz w:val="22"/>
          <w:szCs w:val="22"/>
        </w:rPr>
      </w:pPr>
    </w:p>
    <w:p w:rsidR="00CF01C3" w:rsidRPr="000C4F35" w:rsidRDefault="00CF01C3" w:rsidP="00CF01C3">
      <w:pPr>
        <w:suppressAutoHyphens/>
        <w:jc w:val="both"/>
        <w:rPr>
          <w:rFonts w:ascii="Roboto" w:hAnsi="Roboto"/>
          <w:sz w:val="22"/>
          <w:szCs w:val="22"/>
        </w:rPr>
      </w:pPr>
      <w:r w:rsidRPr="000C4F35">
        <w:rPr>
          <w:rFonts w:ascii="Roboto" w:hAnsi="Roboto"/>
          <w:sz w:val="22"/>
          <w:szCs w:val="22"/>
        </w:rPr>
        <w:t>Los Recursos Propios de Capital presentan un incremento próximo a la media (124,0</w:t>
      </w:r>
      <w:r w:rsidR="00CA05AA">
        <w:rPr>
          <w:rFonts w:ascii="Roboto" w:hAnsi="Roboto"/>
          <w:sz w:val="22"/>
          <w:szCs w:val="22"/>
        </w:rPr>
        <w:t>%</w:t>
      </w:r>
      <w:r w:rsidRPr="000C4F35">
        <w:rPr>
          <w:rFonts w:ascii="Roboto" w:hAnsi="Roboto"/>
          <w:sz w:val="22"/>
          <w:szCs w:val="22"/>
        </w:rPr>
        <w:t>) respecto d</w:t>
      </w:r>
      <w:r>
        <w:rPr>
          <w:rFonts w:ascii="Roboto" w:hAnsi="Roboto"/>
          <w:sz w:val="22"/>
          <w:szCs w:val="22"/>
        </w:rPr>
        <w:t>e</w:t>
      </w:r>
      <w:r w:rsidRPr="000C4F35">
        <w:rPr>
          <w:rFonts w:ascii="Roboto" w:hAnsi="Roboto"/>
          <w:sz w:val="22"/>
          <w:szCs w:val="22"/>
        </w:rPr>
        <w:t>l ejercicio 2022, por efecto de la venta de inmuebles y terrenos en jurisdicción de la Ciudad Autónoma de Buenos Aires; mientras que la Disminución de la Inversión Financiera –vinculada principalmente con el Recupero de Préstamos y el ingreso derivado de la amortización de títulos nacionales de la Provincia de Santa Fe– crece 73,9</w:t>
      </w:r>
      <w:r w:rsidR="00CA05AA">
        <w:rPr>
          <w:rFonts w:ascii="Roboto" w:hAnsi="Roboto"/>
          <w:sz w:val="22"/>
          <w:szCs w:val="22"/>
        </w:rPr>
        <w:t>%</w:t>
      </w:r>
      <w:r w:rsidRPr="000C4F35">
        <w:rPr>
          <w:rFonts w:ascii="Roboto" w:hAnsi="Roboto"/>
          <w:sz w:val="22"/>
          <w:szCs w:val="22"/>
        </w:rPr>
        <w:t>. Corresponde destacar que el comportamiento de estos conceptos tiene escasa relevancia en los ingresos totales.</w:t>
      </w:r>
    </w:p>
    <w:p w:rsidR="00C079CC" w:rsidRPr="00223B15" w:rsidRDefault="00C079CC" w:rsidP="00C079CC">
      <w:pPr>
        <w:suppressAutoHyphens/>
        <w:jc w:val="both"/>
        <w:rPr>
          <w:rFonts w:ascii="Roboto" w:hAnsi="Roboto"/>
          <w:sz w:val="22"/>
          <w:szCs w:val="22"/>
          <w:highlight w:val="yellow"/>
        </w:rPr>
      </w:pPr>
    </w:p>
    <w:p w:rsidR="00C079CC" w:rsidRPr="00F71E5E" w:rsidRDefault="00C079CC" w:rsidP="00C079CC">
      <w:pPr>
        <w:suppressAutoHyphens/>
        <w:jc w:val="both"/>
        <w:rPr>
          <w:rFonts w:ascii="Roboto" w:hAnsi="Roboto" w:cs="Arial"/>
          <w:sz w:val="22"/>
          <w:szCs w:val="22"/>
        </w:rPr>
      </w:pPr>
      <w:r w:rsidRPr="00F71E5E">
        <w:rPr>
          <w:rFonts w:ascii="Roboto" w:hAnsi="Roboto" w:cs="Arial"/>
          <w:sz w:val="22"/>
          <w:szCs w:val="22"/>
        </w:rPr>
        <w:t xml:space="preserve">El Gráfico 1 muestra la participación de los principales recursos en el total de ingresos para el consolidado de las 24 jurisdicciones </w:t>
      </w:r>
      <w:r w:rsidR="00F71E5E" w:rsidRPr="00F71E5E">
        <w:rPr>
          <w:rFonts w:ascii="Roboto" w:hAnsi="Roboto" w:cs="Arial"/>
          <w:sz w:val="22"/>
          <w:szCs w:val="22"/>
        </w:rPr>
        <w:t xml:space="preserve">en el </w:t>
      </w:r>
      <w:r w:rsidRPr="00F71E5E">
        <w:rPr>
          <w:rFonts w:ascii="Roboto" w:hAnsi="Roboto" w:cs="Arial"/>
          <w:sz w:val="22"/>
          <w:szCs w:val="22"/>
        </w:rPr>
        <w:t xml:space="preserve">acumulado </w:t>
      </w:r>
      <w:r w:rsidR="00F71E5E" w:rsidRPr="00F71E5E">
        <w:rPr>
          <w:rFonts w:ascii="Roboto" w:hAnsi="Roboto" w:cs="Arial"/>
          <w:sz w:val="22"/>
          <w:szCs w:val="22"/>
        </w:rPr>
        <w:t>anual</w:t>
      </w:r>
      <w:r w:rsidRPr="00F71E5E">
        <w:rPr>
          <w:rFonts w:ascii="Roboto" w:hAnsi="Roboto" w:cs="Arial"/>
          <w:sz w:val="22"/>
          <w:szCs w:val="22"/>
        </w:rPr>
        <w:t xml:space="preserve"> de 2023.</w:t>
      </w:r>
    </w:p>
    <w:p w:rsidR="00C079CC" w:rsidRPr="00223B15" w:rsidRDefault="00C079CC" w:rsidP="00C079CC">
      <w:pPr>
        <w:suppressAutoHyphens/>
        <w:jc w:val="both"/>
        <w:rPr>
          <w:rFonts w:ascii="Roboto" w:hAnsi="Roboto" w:cs="Arial"/>
          <w:sz w:val="22"/>
          <w:szCs w:val="22"/>
          <w:highlight w:val="yellow"/>
        </w:rPr>
      </w:pPr>
    </w:p>
    <w:p w:rsidR="00287259" w:rsidRPr="00C30D1F" w:rsidRDefault="00287259" w:rsidP="00287259">
      <w:pPr>
        <w:suppressAutoHyphens/>
        <w:jc w:val="both"/>
        <w:rPr>
          <w:rFonts w:ascii="Roboto" w:hAnsi="Roboto" w:cs="Arial"/>
          <w:sz w:val="22"/>
          <w:szCs w:val="22"/>
        </w:rPr>
      </w:pPr>
      <w:r w:rsidRPr="00C30D1F">
        <w:rPr>
          <w:rFonts w:ascii="Roboto" w:hAnsi="Roboto" w:cs="Arial"/>
          <w:sz w:val="22"/>
          <w:szCs w:val="22"/>
        </w:rPr>
        <w:t xml:space="preserve">Los Ingresos Tributarios aportan </w:t>
      </w:r>
      <w:r w:rsidR="00F71E5E" w:rsidRPr="00C30D1F">
        <w:rPr>
          <w:rFonts w:ascii="Roboto" w:hAnsi="Roboto" w:cs="Arial"/>
          <w:sz w:val="22"/>
          <w:szCs w:val="22"/>
        </w:rPr>
        <w:t>7</w:t>
      </w:r>
      <w:r w:rsidR="000B191A">
        <w:rPr>
          <w:rFonts w:ascii="Roboto" w:hAnsi="Roboto" w:cs="Arial"/>
          <w:sz w:val="22"/>
          <w:szCs w:val="22"/>
        </w:rPr>
        <w:t>3,9</w:t>
      </w:r>
      <w:r w:rsidR="00CA05AA">
        <w:rPr>
          <w:rFonts w:ascii="Roboto" w:hAnsi="Roboto" w:cs="Arial"/>
          <w:sz w:val="22"/>
          <w:szCs w:val="22"/>
        </w:rPr>
        <w:t>%</w:t>
      </w:r>
      <w:r w:rsidRPr="00C30D1F">
        <w:rPr>
          <w:rFonts w:ascii="Roboto" w:hAnsi="Roboto" w:cs="Arial"/>
          <w:sz w:val="22"/>
          <w:szCs w:val="22"/>
        </w:rPr>
        <w:t xml:space="preserve"> de los recursos de las Provincias y Ciudad de Buenos Aires (</w:t>
      </w:r>
      <w:r w:rsidR="00F71E5E" w:rsidRPr="00C30D1F">
        <w:rPr>
          <w:rFonts w:ascii="Roboto" w:hAnsi="Roboto" w:cs="Arial"/>
          <w:sz w:val="22"/>
          <w:szCs w:val="22"/>
        </w:rPr>
        <w:t>44,</w:t>
      </w:r>
      <w:r w:rsidR="000B191A">
        <w:rPr>
          <w:rFonts w:ascii="Roboto" w:hAnsi="Roboto" w:cs="Arial"/>
          <w:sz w:val="22"/>
          <w:szCs w:val="22"/>
        </w:rPr>
        <w:t>1</w:t>
      </w:r>
      <w:r w:rsidR="00CA05AA">
        <w:rPr>
          <w:rFonts w:ascii="Roboto" w:hAnsi="Roboto" w:cs="Arial"/>
          <w:sz w:val="22"/>
          <w:szCs w:val="22"/>
        </w:rPr>
        <w:t>%</w:t>
      </w:r>
      <w:r w:rsidRPr="00C30D1F">
        <w:rPr>
          <w:rFonts w:ascii="Roboto" w:hAnsi="Roboto" w:cs="Arial"/>
          <w:sz w:val="22"/>
          <w:szCs w:val="22"/>
        </w:rPr>
        <w:t xml:space="preserve"> los de origen nacional y 29,8</w:t>
      </w:r>
      <w:r w:rsidR="00CA05AA">
        <w:rPr>
          <w:rFonts w:ascii="Roboto" w:hAnsi="Roboto" w:cs="Arial"/>
          <w:sz w:val="22"/>
          <w:szCs w:val="22"/>
        </w:rPr>
        <w:t>%</w:t>
      </w:r>
      <w:r w:rsidRPr="00C30D1F">
        <w:rPr>
          <w:rFonts w:ascii="Roboto" w:hAnsi="Roboto" w:cs="Arial"/>
          <w:sz w:val="22"/>
          <w:szCs w:val="22"/>
        </w:rPr>
        <w:t xml:space="preserve"> los de origen provincial) seguidos en importancia por las Contribuciones a la Seguridad Social (9,</w:t>
      </w:r>
      <w:r w:rsidR="000B191A">
        <w:rPr>
          <w:rFonts w:ascii="Roboto" w:hAnsi="Roboto" w:cs="Arial"/>
          <w:sz w:val="22"/>
          <w:szCs w:val="22"/>
        </w:rPr>
        <w:t>5</w:t>
      </w:r>
      <w:r w:rsidR="00CA05AA">
        <w:rPr>
          <w:rFonts w:ascii="Roboto" w:hAnsi="Roboto" w:cs="Arial"/>
          <w:sz w:val="22"/>
          <w:szCs w:val="22"/>
        </w:rPr>
        <w:t>%</w:t>
      </w:r>
      <w:r w:rsidRPr="00C30D1F">
        <w:rPr>
          <w:rFonts w:ascii="Roboto" w:hAnsi="Roboto" w:cs="Arial"/>
          <w:sz w:val="22"/>
          <w:szCs w:val="22"/>
        </w:rPr>
        <w:t>), los Ingresos No Tributarios (4,</w:t>
      </w:r>
      <w:r w:rsidR="00C30D1F" w:rsidRPr="00C30D1F">
        <w:rPr>
          <w:rFonts w:ascii="Roboto" w:hAnsi="Roboto" w:cs="Arial"/>
          <w:sz w:val="22"/>
          <w:szCs w:val="22"/>
        </w:rPr>
        <w:t>8</w:t>
      </w:r>
      <w:r w:rsidR="00CA05AA">
        <w:rPr>
          <w:rFonts w:ascii="Roboto" w:hAnsi="Roboto" w:cs="Arial"/>
          <w:sz w:val="22"/>
          <w:szCs w:val="22"/>
        </w:rPr>
        <w:t>%</w:t>
      </w:r>
      <w:r w:rsidRPr="00C30D1F">
        <w:rPr>
          <w:rFonts w:ascii="Roboto" w:hAnsi="Roboto" w:cs="Arial"/>
          <w:sz w:val="22"/>
          <w:szCs w:val="22"/>
        </w:rPr>
        <w:t>), las Transferencias Corrientes (</w:t>
      </w:r>
      <w:r w:rsidR="00C30D1F" w:rsidRPr="00C30D1F">
        <w:rPr>
          <w:rFonts w:ascii="Roboto" w:hAnsi="Roboto" w:cs="Arial"/>
          <w:sz w:val="22"/>
          <w:szCs w:val="22"/>
        </w:rPr>
        <w:t>5,1</w:t>
      </w:r>
      <w:r w:rsidR="00CA05AA">
        <w:rPr>
          <w:rFonts w:ascii="Roboto" w:hAnsi="Roboto" w:cs="Arial"/>
          <w:sz w:val="22"/>
          <w:szCs w:val="22"/>
        </w:rPr>
        <w:t>%</w:t>
      </w:r>
      <w:r w:rsidRPr="00C30D1F">
        <w:rPr>
          <w:rFonts w:ascii="Roboto" w:hAnsi="Roboto" w:cs="Arial"/>
          <w:sz w:val="22"/>
          <w:szCs w:val="22"/>
        </w:rPr>
        <w:t>) y las Transferencias de Capital (1,</w:t>
      </w:r>
      <w:r w:rsidR="00C30D1F" w:rsidRPr="00C30D1F">
        <w:rPr>
          <w:rFonts w:ascii="Roboto" w:hAnsi="Roboto" w:cs="Arial"/>
          <w:sz w:val="22"/>
          <w:szCs w:val="22"/>
        </w:rPr>
        <w:t>7</w:t>
      </w:r>
      <w:r w:rsidR="00CA05AA">
        <w:rPr>
          <w:rFonts w:ascii="Roboto" w:hAnsi="Roboto" w:cs="Arial"/>
          <w:sz w:val="22"/>
          <w:szCs w:val="22"/>
        </w:rPr>
        <w:t>%</w:t>
      </w:r>
      <w:r w:rsidRPr="00C30D1F">
        <w:rPr>
          <w:rFonts w:ascii="Roboto" w:hAnsi="Roboto" w:cs="Arial"/>
          <w:sz w:val="22"/>
          <w:szCs w:val="22"/>
        </w:rPr>
        <w:t>). Los denominados Otros conceptos (</w:t>
      </w:r>
      <w:r w:rsidR="000B191A">
        <w:rPr>
          <w:rFonts w:ascii="Roboto" w:hAnsi="Roboto" w:cs="Arial"/>
          <w:sz w:val="22"/>
          <w:szCs w:val="22"/>
        </w:rPr>
        <w:t>5,0</w:t>
      </w:r>
      <w:r w:rsidR="00CA05AA">
        <w:rPr>
          <w:rFonts w:ascii="Roboto" w:hAnsi="Roboto" w:cs="Arial"/>
          <w:sz w:val="22"/>
          <w:szCs w:val="22"/>
        </w:rPr>
        <w:t>%</w:t>
      </w:r>
      <w:r w:rsidRPr="00C30D1F">
        <w:rPr>
          <w:rFonts w:ascii="Roboto" w:hAnsi="Roboto" w:cs="Arial"/>
          <w:sz w:val="22"/>
          <w:szCs w:val="22"/>
        </w:rPr>
        <w:t xml:space="preserve">) se componen de Rentas de la Propiedad, Venta de Bienes y Servicios de la Administración Pública, Recursos </w:t>
      </w:r>
      <w:r w:rsidR="00C30D1F" w:rsidRPr="00C30D1F">
        <w:rPr>
          <w:rFonts w:ascii="Roboto" w:hAnsi="Roboto" w:cs="Arial"/>
          <w:sz w:val="22"/>
          <w:szCs w:val="22"/>
        </w:rPr>
        <w:t>P</w:t>
      </w:r>
      <w:r w:rsidRPr="00C30D1F">
        <w:rPr>
          <w:rFonts w:ascii="Roboto" w:hAnsi="Roboto" w:cs="Arial"/>
          <w:sz w:val="22"/>
          <w:szCs w:val="22"/>
        </w:rPr>
        <w:t>ropios de Capital y Disminución de la Inversión Financiera, según se detalla al pie del gráfico.</w:t>
      </w:r>
    </w:p>
    <w:p w:rsidR="00287259" w:rsidRPr="00C30D1F" w:rsidRDefault="00287259" w:rsidP="00287259">
      <w:pPr>
        <w:suppressAutoHyphens/>
        <w:jc w:val="both"/>
        <w:rPr>
          <w:rFonts w:ascii="Roboto" w:hAnsi="Roboto" w:cs="Arial"/>
          <w:sz w:val="22"/>
          <w:szCs w:val="22"/>
        </w:rPr>
      </w:pPr>
    </w:p>
    <w:p w:rsidR="00287259" w:rsidRPr="00C30D1F" w:rsidRDefault="00287259" w:rsidP="00287259">
      <w:pPr>
        <w:suppressAutoHyphens/>
        <w:jc w:val="both"/>
        <w:rPr>
          <w:rFonts w:ascii="Roboto" w:hAnsi="Roboto" w:cs="Arial"/>
          <w:sz w:val="22"/>
          <w:szCs w:val="22"/>
        </w:rPr>
      </w:pPr>
      <w:r w:rsidRPr="00C30D1F">
        <w:rPr>
          <w:rFonts w:ascii="Roboto" w:hAnsi="Roboto" w:cs="Arial"/>
          <w:sz w:val="22"/>
          <w:szCs w:val="22"/>
        </w:rPr>
        <w:t>El indicador de autofinanciamiento provincial, definido a partir de la relación entre los ingresos provinciales</w:t>
      </w:r>
      <w:r w:rsidRPr="00C30D1F">
        <w:rPr>
          <w:rFonts w:ascii="Roboto" w:hAnsi="Roboto"/>
          <w:sz w:val="22"/>
          <w:szCs w:val="22"/>
          <w:vertAlign w:val="superscript"/>
        </w:rPr>
        <w:footnoteReference w:id="2"/>
      </w:r>
      <w:r w:rsidRPr="00C30D1F">
        <w:rPr>
          <w:rFonts w:ascii="Roboto" w:hAnsi="Roboto" w:cs="Arial"/>
          <w:sz w:val="22"/>
          <w:szCs w:val="22"/>
          <w:vertAlign w:val="superscript"/>
        </w:rPr>
        <w:t xml:space="preserve"> </w:t>
      </w:r>
      <w:r w:rsidRPr="00C30D1F">
        <w:rPr>
          <w:rFonts w:ascii="Roboto" w:hAnsi="Roboto" w:cs="Arial"/>
          <w:sz w:val="22"/>
          <w:szCs w:val="22"/>
        </w:rPr>
        <w:t xml:space="preserve">y los ingresos totales, alcanzó </w:t>
      </w:r>
      <w:r w:rsidR="00C30D1F" w:rsidRPr="00C30D1F">
        <w:rPr>
          <w:rFonts w:ascii="Roboto" w:hAnsi="Roboto" w:cs="Arial"/>
          <w:sz w:val="22"/>
          <w:szCs w:val="22"/>
        </w:rPr>
        <w:t>49,</w:t>
      </w:r>
      <w:r w:rsidR="000B191A">
        <w:rPr>
          <w:rFonts w:ascii="Roboto" w:hAnsi="Roboto" w:cs="Arial"/>
          <w:sz w:val="22"/>
          <w:szCs w:val="22"/>
        </w:rPr>
        <w:t>1</w:t>
      </w:r>
      <w:r w:rsidR="00CA05AA">
        <w:rPr>
          <w:rFonts w:ascii="Roboto" w:hAnsi="Roboto" w:cs="Arial"/>
          <w:sz w:val="22"/>
          <w:szCs w:val="22"/>
        </w:rPr>
        <w:t>%</w:t>
      </w:r>
      <w:r w:rsidRPr="00C30D1F">
        <w:rPr>
          <w:rFonts w:ascii="Roboto" w:hAnsi="Roboto" w:cs="Arial"/>
          <w:sz w:val="22"/>
          <w:szCs w:val="22"/>
        </w:rPr>
        <w:t xml:space="preserve"> </w:t>
      </w:r>
      <w:r w:rsidR="00C30D1F" w:rsidRPr="00C30D1F">
        <w:rPr>
          <w:rFonts w:ascii="Roboto" w:hAnsi="Roboto" w:cs="Arial"/>
          <w:sz w:val="22"/>
          <w:szCs w:val="22"/>
        </w:rPr>
        <w:t>en el cierre</w:t>
      </w:r>
      <w:r w:rsidRPr="00C30D1F">
        <w:rPr>
          <w:rFonts w:ascii="Roboto" w:hAnsi="Roboto" w:cs="Arial"/>
          <w:sz w:val="22"/>
          <w:szCs w:val="22"/>
        </w:rPr>
        <w:t xml:space="preserve"> de 2023, representando una mejora respecto de 202</w:t>
      </w:r>
      <w:r w:rsidR="00C30D1F" w:rsidRPr="00C30D1F">
        <w:rPr>
          <w:rFonts w:ascii="Roboto" w:hAnsi="Roboto" w:cs="Arial"/>
          <w:sz w:val="22"/>
          <w:szCs w:val="22"/>
        </w:rPr>
        <w:t>2</w:t>
      </w:r>
      <w:r w:rsidRPr="00C30D1F">
        <w:rPr>
          <w:rFonts w:ascii="Roboto" w:hAnsi="Roboto" w:cs="Arial"/>
          <w:sz w:val="22"/>
          <w:szCs w:val="22"/>
        </w:rPr>
        <w:t xml:space="preserve"> (</w:t>
      </w:r>
      <w:r w:rsidR="00C30D1F" w:rsidRPr="00C30D1F">
        <w:rPr>
          <w:rFonts w:ascii="Roboto" w:hAnsi="Roboto" w:cs="Arial"/>
          <w:sz w:val="22"/>
          <w:szCs w:val="22"/>
        </w:rPr>
        <w:t>47,2</w:t>
      </w:r>
      <w:r w:rsidR="00CA05AA">
        <w:rPr>
          <w:rFonts w:ascii="Roboto" w:hAnsi="Roboto" w:cs="Arial"/>
          <w:sz w:val="22"/>
          <w:szCs w:val="22"/>
        </w:rPr>
        <w:t>%</w:t>
      </w:r>
      <w:r w:rsidRPr="00C30D1F">
        <w:rPr>
          <w:rFonts w:ascii="Roboto" w:hAnsi="Roboto" w:cs="Arial"/>
          <w:sz w:val="22"/>
          <w:szCs w:val="22"/>
        </w:rPr>
        <w:t>).</w:t>
      </w:r>
    </w:p>
    <w:p w:rsidR="00287259" w:rsidRPr="00223B15" w:rsidRDefault="00287259" w:rsidP="00287259">
      <w:pPr>
        <w:suppressAutoHyphens/>
        <w:jc w:val="both"/>
        <w:rPr>
          <w:rFonts w:ascii="Roboto" w:hAnsi="Roboto"/>
          <w:sz w:val="22"/>
          <w:szCs w:val="22"/>
          <w:highlight w:val="yellow"/>
        </w:rPr>
      </w:pPr>
    </w:p>
    <w:p w:rsidR="0012107C" w:rsidRPr="00F96784" w:rsidRDefault="0012107C" w:rsidP="00227F8B">
      <w:pPr>
        <w:suppressAutoHyphens/>
        <w:jc w:val="center"/>
        <w:rPr>
          <w:rFonts w:ascii="Roboto" w:hAnsi="Roboto" w:cs="Arial"/>
        </w:rPr>
      </w:pPr>
      <w:r w:rsidRPr="00F96784">
        <w:rPr>
          <w:rFonts w:ascii="Roboto" w:hAnsi="Roboto" w:cs="Arial"/>
          <w:b/>
        </w:rPr>
        <w:t>Gráfico 1.</w:t>
      </w:r>
      <w:r w:rsidRPr="00F96784">
        <w:rPr>
          <w:rFonts w:ascii="Roboto" w:hAnsi="Roboto" w:cs="Arial"/>
        </w:rPr>
        <w:t xml:space="preserve"> Estructura porcentual de los ingresos</w:t>
      </w:r>
    </w:p>
    <w:p w:rsidR="0012107C" w:rsidRPr="00F96784" w:rsidRDefault="0012107C" w:rsidP="00227F8B">
      <w:pPr>
        <w:suppressAutoHyphens/>
        <w:spacing w:after="120"/>
        <w:jc w:val="center"/>
        <w:rPr>
          <w:rFonts w:ascii="Roboto" w:hAnsi="Roboto" w:cs="Arial"/>
        </w:rPr>
      </w:pPr>
      <w:r w:rsidRPr="00F96784">
        <w:rPr>
          <w:rFonts w:ascii="Roboto" w:hAnsi="Roboto" w:cs="Arial"/>
        </w:rPr>
        <w:t>I</w:t>
      </w:r>
      <w:r w:rsidR="00223B15">
        <w:rPr>
          <w:rFonts w:ascii="Roboto" w:hAnsi="Roboto" w:cs="Arial"/>
        </w:rPr>
        <w:t>V</w:t>
      </w:r>
      <w:r w:rsidRPr="00F96784">
        <w:rPr>
          <w:rFonts w:ascii="Roboto" w:hAnsi="Roboto" w:cs="Arial"/>
        </w:rPr>
        <w:t xml:space="preserve"> </w:t>
      </w:r>
      <w:r w:rsidR="00DD2C00" w:rsidRPr="00F96784">
        <w:rPr>
          <w:rFonts w:ascii="Roboto" w:hAnsi="Roboto" w:cs="Arial"/>
        </w:rPr>
        <w:t>Tri</w:t>
      </w:r>
      <w:r w:rsidRPr="00F96784">
        <w:rPr>
          <w:rFonts w:ascii="Roboto" w:hAnsi="Roboto" w:cs="Arial"/>
        </w:rPr>
        <w:t>mestre 20</w:t>
      </w:r>
      <w:r w:rsidR="00D342BB" w:rsidRPr="00F96784">
        <w:rPr>
          <w:rFonts w:ascii="Roboto" w:hAnsi="Roboto" w:cs="Arial"/>
        </w:rPr>
        <w:t>2</w:t>
      </w:r>
      <w:r w:rsidR="002373D6" w:rsidRPr="00F96784">
        <w:rPr>
          <w:rFonts w:ascii="Roboto" w:hAnsi="Roboto" w:cs="Arial"/>
        </w:rPr>
        <w:t>3</w:t>
      </w:r>
    </w:p>
    <w:p w:rsidR="0012107C" w:rsidRPr="00173EB5" w:rsidRDefault="00BE17DB" w:rsidP="00227F8B">
      <w:pPr>
        <w:suppressAutoHyphens/>
        <w:spacing w:after="120"/>
        <w:jc w:val="center"/>
        <w:rPr>
          <w:rFonts w:ascii="Calibri" w:hAnsi="Calibri" w:cs="Arial"/>
        </w:rPr>
      </w:pPr>
      <w:r>
        <w:rPr>
          <w:rFonts w:ascii="Calibri" w:hAnsi="Calibri" w:cs="Arial"/>
        </w:rPr>
        <w:pict w14:anchorId="5556AFA7">
          <v:shape id="_x0000_i1030" type="#_x0000_t75" style="width:435.75pt;height:267.75pt;mso-left-percent:-10001;mso-top-percent:-10001;mso-position-horizontal:absolute;mso-position-horizontal-relative:char;mso-position-vertical:absolute;mso-position-vertical-relative:line;mso-left-percent:-10001;mso-top-percent:-10001">
            <v:imagedata r:id="rId16" o:title=""/>
          </v:shape>
        </w:pict>
      </w:r>
    </w:p>
    <w:p w:rsidR="0012107C" w:rsidRPr="00F96784" w:rsidRDefault="0012107C" w:rsidP="00A30F16">
      <w:pPr>
        <w:suppressAutoHyphens/>
        <w:ind w:left="426" w:right="425"/>
        <w:jc w:val="both"/>
        <w:rPr>
          <w:rFonts w:ascii="Roboto" w:hAnsi="Roboto"/>
          <w:sz w:val="20"/>
          <w:szCs w:val="20"/>
        </w:rPr>
      </w:pPr>
      <w:r w:rsidRPr="00F96784">
        <w:rPr>
          <w:rFonts w:ascii="Roboto" w:hAnsi="Roboto"/>
          <w:b/>
          <w:sz w:val="20"/>
          <w:szCs w:val="20"/>
        </w:rPr>
        <w:t xml:space="preserve">(1): </w:t>
      </w:r>
      <w:r w:rsidRPr="00F96784">
        <w:rPr>
          <w:rFonts w:ascii="Roboto" w:hAnsi="Roboto"/>
          <w:sz w:val="20"/>
          <w:szCs w:val="20"/>
        </w:rPr>
        <w:t>Otros ingresos provinciales, comprende a Rentas de la Propiedad, Venta de Bienes y Servicios de la Administración Pública, Disminución de la Inversión Financiera e Ingresos de Capital propios.</w:t>
      </w:r>
    </w:p>
    <w:p w:rsidR="0012107C" w:rsidRPr="00F96784" w:rsidRDefault="0012107C" w:rsidP="004D2955">
      <w:pPr>
        <w:suppressAutoHyphens/>
        <w:ind w:left="426"/>
        <w:jc w:val="both"/>
        <w:rPr>
          <w:rFonts w:ascii="Roboto" w:hAnsi="Roboto"/>
          <w:sz w:val="20"/>
          <w:szCs w:val="20"/>
        </w:rPr>
      </w:pPr>
      <w:r w:rsidRPr="00F96784">
        <w:rPr>
          <w:rFonts w:ascii="Roboto" w:hAnsi="Roboto"/>
          <w:b/>
          <w:sz w:val="20"/>
          <w:szCs w:val="20"/>
        </w:rPr>
        <w:t>Fuente</w:t>
      </w:r>
      <w:r w:rsidRPr="00F96784">
        <w:rPr>
          <w:rFonts w:ascii="Roboto" w:hAnsi="Roboto"/>
          <w:sz w:val="20"/>
          <w:szCs w:val="20"/>
        </w:rPr>
        <w:t>: Secretaria de Hacienda en base a información provista por las jurisdicciones</w:t>
      </w:r>
    </w:p>
    <w:p w:rsidR="00566F20" w:rsidRPr="00F96784" w:rsidRDefault="00566F20" w:rsidP="007606A7">
      <w:pPr>
        <w:suppressAutoHyphens/>
        <w:jc w:val="both"/>
        <w:rPr>
          <w:rFonts w:ascii="Roboto" w:hAnsi="Roboto"/>
          <w:highlight w:val="yellow"/>
        </w:rPr>
      </w:pPr>
    </w:p>
    <w:p w:rsidR="0012107C" w:rsidRPr="00F96784" w:rsidRDefault="00566F20" w:rsidP="00F96784">
      <w:pPr>
        <w:pStyle w:val="Ttulo1"/>
      </w:pPr>
      <w:r>
        <w:rPr>
          <w:b w:val="0"/>
          <w:bCs w:val="0"/>
          <w:kern w:val="0"/>
          <w:sz w:val="24"/>
          <w:szCs w:val="24"/>
          <w:highlight w:val="yellow"/>
        </w:rPr>
        <w:br w:type="page"/>
      </w:r>
      <w:bookmarkStart w:id="16" w:name="_Toc173513477"/>
      <w:r w:rsidR="00CD16BE">
        <w:t>5</w:t>
      </w:r>
      <w:r w:rsidR="0012107C" w:rsidRPr="00F96784">
        <w:t>. GASTOS</w:t>
      </w:r>
      <w:bookmarkEnd w:id="16"/>
    </w:p>
    <w:p w:rsidR="0012107C" w:rsidRDefault="0012107C" w:rsidP="009D5F8A">
      <w:pPr>
        <w:pBdr>
          <w:top w:val="single" w:sz="4" w:space="1" w:color="auto"/>
        </w:pBdr>
        <w:suppressAutoHyphens/>
        <w:jc w:val="both"/>
        <w:rPr>
          <w:rFonts w:ascii="Calibri" w:hAnsi="Calibri"/>
        </w:rPr>
      </w:pPr>
      <w:bookmarkStart w:id="17" w:name="_Toc532576017"/>
      <w:bookmarkStart w:id="18" w:name="_Toc532576463"/>
      <w:bookmarkStart w:id="19" w:name="_Toc532576664"/>
      <w:bookmarkStart w:id="20" w:name="_Toc532577060"/>
      <w:bookmarkStart w:id="21" w:name="_Toc532577142"/>
      <w:bookmarkStart w:id="22" w:name="_Toc532577204"/>
      <w:bookmarkStart w:id="23" w:name="_Toc532578378"/>
    </w:p>
    <w:p w:rsidR="0012107C" w:rsidRPr="00C079CC" w:rsidRDefault="00CD16BE" w:rsidP="00C079CC">
      <w:pPr>
        <w:pStyle w:val="TDC3"/>
      </w:pPr>
      <w:bookmarkStart w:id="24" w:name="_Toc173513478"/>
      <w:r>
        <w:t>5</w:t>
      </w:r>
      <w:r w:rsidR="0012107C" w:rsidRPr="00C079CC">
        <w:t>.1. Análisis del Gasto según Clasificación Económica y por Objeto</w:t>
      </w:r>
      <w:bookmarkEnd w:id="17"/>
      <w:bookmarkEnd w:id="18"/>
      <w:bookmarkEnd w:id="19"/>
      <w:bookmarkEnd w:id="20"/>
      <w:bookmarkEnd w:id="21"/>
      <w:bookmarkEnd w:id="22"/>
      <w:bookmarkEnd w:id="23"/>
      <w:bookmarkEnd w:id="24"/>
    </w:p>
    <w:p w:rsidR="0012107C" w:rsidRPr="00B341A6" w:rsidRDefault="0012107C" w:rsidP="0076644C">
      <w:pPr>
        <w:suppressAutoHyphens/>
        <w:jc w:val="both"/>
        <w:rPr>
          <w:rFonts w:ascii="Roboto" w:hAnsi="Roboto"/>
          <w:sz w:val="22"/>
          <w:szCs w:val="22"/>
        </w:rPr>
      </w:pPr>
    </w:p>
    <w:p w:rsidR="0012107C" w:rsidRPr="00B341A6" w:rsidRDefault="00070CED" w:rsidP="0076644C">
      <w:pPr>
        <w:suppressAutoHyphens/>
        <w:jc w:val="both"/>
        <w:rPr>
          <w:rFonts w:ascii="Roboto" w:hAnsi="Roboto"/>
          <w:sz w:val="22"/>
          <w:szCs w:val="22"/>
        </w:rPr>
      </w:pPr>
      <w:r w:rsidRPr="00CA05AA">
        <w:rPr>
          <w:rFonts w:ascii="Roboto" w:hAnsi="Roboto"/>
          <w:sz w:val="22"/>
          <w:szCs w:val="22"/>
        </w:rPr>
        <w:t xml:space="preserve">Al cierre del </w:t>
      </w:r>
      <w:r w:rsidR="00CA05AA" w:rsidRPr="00CA05AA">
        <w:rPr>
          <w:rFonts w:ascii="Roboto" w:hAnsi="Roboto"/>
          <w:sz w:val="22"/>
          <w:szCs w:val="22"/>
        </w:rPr>
        <w:t>ejercicio</w:t>
      </w:r>
      <w:r w:rsidRPr="00CA05AA">
        <w:rPr>
          <w:rFonts w:ascii="Roboto" w:hAnsi="Roboto"/>
          <w:sz w:val="22"/>
          <w:szCs w:val="22"/>
        </w:rPr>
        <w:t xml:space="preserve"> 2023, e</w:t>
      </w:r>
      <w:r w:rsidR="0012107C" w:rsidRPr="00CA05AA">
        <w:rPr>
          <w:rFonts w:ascii="Roboto" w:hAnsi="Roboto"/>
          <w:sz w:val="22"/>
          <w:szCs w:val="22"/>
        </w:rPr>
        <w:t xml:space="preserve">l gasto total acumulado para el consolidado de 24 jurisdicciones </w:t>
      </w:r>
      <w:r w:rsidR="00DB0ECD" w:rsidRPr="00CA05AA">
        <w:rPr>
          <w:rFonts w:ascii="Roboto" w:hAnsi="Roboto"/>
          <w:sz w:val="22"/>
          <w:szCs w:val="22"/>
        </w:rPr>
        <w:t>ascendió a</w:t>
      </w:r>
      <w:r w:rsidR="0012107C" w:rsidRPr="00CA05AA">
        <w:rPr>
          <w:rFonts w:ascii="Roboto" w:hAnsi="Roboto"/>
          <w:sz w:val="22"/>
          <w:szCs w:val="22"/>
        </w:rPr>
        <w:t xml:space="preserve"> </w:t>
      </w:r>
      <w:r w:rsidR="00CA05AA" w:rsidRPr="00CA05AA">
        <w:rPr>
          <w:rFonts w:ascii="Roboto" w:hAnsi="Roboto"/>
          <w:sz w:val="22"/>
          <w:szCs w:val="22"/>
        </w:rPr>
        <w:t>$33.059.678</w:t>
      </w:r>
      <w:r w:rsidR="0012107C" w:rsidRPr="00CA05AA">
        <w:rPr>
          <w:rFonts w:ascii="Roboto" w:hAnsi="Roboto"/>
          <w:sz w:val="22"/>
          <w:szCs w:val="22"/>
        </w:rPr>
        <w:t xml:space="preserve"> millones</w:t>
      </w:r>
      <w:r w:rsidR="00E16610" w:rsidRPr="00CA05AA">
        <w:rPr>
          <w:rFonts w:ascii="Roboto" w:hAnsi="Roboto"/>
          <w:sz w:val="22"/>
          <w:szCs w:val="22"/>
        </w:rPr>
        <w:t xml:space="preserve">, </w:t>
      </w:r>
      <w:r w:rsidR="00DB0ECD" w:rsidRPr="00CA05AA">
        <w:rPr>
          <w:rFonts w:ascii="Roboto" w:hAnsi="Roboto"/>
          <w:sz w:val="22"/>
          <w:szCs w:val="22"/>
        </w:rPr>
        <w:t>lo que marca</w:t>
      </w:r>
      <w:r w:rsidR="0012107C" w:rsidRPr="00CA05AA">
        <w:rPr>
          <w:rFonts w:ascii="Roboto" w:hAnsi="Roboto"/>
          <w:sz w:val="22"/>
          <w:szCs w:val="22"/>
        </w:rPr>
        <w:t xml:space="preserve"> un crecimiento </w:t>
      </w:r>
      <w:r w:rsidR="00DB0ECD" w:rsidRPr="00CA05AA">
        <w:rPr>
          <w:rFonts w:ascii="Roboto" w:hAnsi="Roboto"/>
          <w:sz w:val="22"/>
          <w:szCs w:val="22"/>
        </w:rPr>
        <w:t xml:space="preserve">nominal </w:t>
      </w:r>
      <w:r w:rsidR="0012107C" w:rsidRPr="00CA05AA">
        <w:rPr>
          <w:rFonts w:ascii="Roboto" w:hAnsi="Roboto"/>
          <w:sz w:val="22"/>
          <w:szCs w:val="22"/>
        </w:rPr>
        <w:t xml:space="preserve">de </w:t>
      </w:r>
      <w:r w:rsidR="00CA05AA" w:rsidRPr="00CA05AA">
        <w:rPr>
          <w:rFonts w:ascii="Roboto" w:hAnsi="Roboto"/>
          <w:sz w:val="22"/>
          <w:szCs w:val="22"/>
        </w:rPr>
        <w:t>140,2%</w:t>
      </w:r>
      <w:r w:rsidR="0012107C" w:rsidRPr="00CA05AA">
        <w:rPr>
          <w:rFonts w:ascii="Roboto" w:hAnsi="Roboto"/>
          <w:sz w:val="22"/>
          <w:szCs w:val="22"/>
        </w:rPr>
        <w:t xml:space="preserve"> respecto </w:t>
      </w:r>
      <w:r w:rsidR="00CA05AA" w:rsidRPr="00CA05AA">
        <w:rPr>
          <w:rFonts w:ascii="Roboto" w:hAnsi="Roboto"/>
          <w:sz w:val="22"/>
          <w:szCs w:val="22"/>
        </w:rPr>
        <w:t>d</w:t>
      </w:r>
      <w:r w:rsidR="0012107C" w:rsidRPr="00CA05AA">
        <w:rPr>
          <w:rFonts w:ascii="Roboto" w:hAnsi="Roboto"/>
          <w:sz w:val="22"/>
          <w:szCs w:val="22"/>
        </w:rPr>
        <w:t xml:space="preserve">el </w:t>
      </w:r>
      <w:r w:rsidR="00CA05AA" w:rsidRPr="00CA05AA">
        <w:rPr>
          <w:rFonts w:ascii="Roboto" w:hAnsi="Roboto"/>
          <w:sz w:val="22"/>
          <w:szCs w:val="22"/>
        </w:rPr>
        <w:t>ejercicio</w:t>
      </w:r>
      <w:r w:rsidR="0012107C" w:rsidRPr="00CA05AA">
        <w:rPr>
          <w:rFonts w:ascii="Roboto" w:hAnsi="Roboto"/>
          <w:sz w:val="22"/>
          <w:szCs w:val="22"/>
        </w:rPr>
        <w:t xml:space="preserve"> anterior (ver Cuadro 3).</w:t>
      </w:r>
    </w:p>
    <w:p w:rsidR="0012107C" w:rsidRPr="00B341A6" w:rsidRDefault="0012107C" w:rsidP="00037510">
      <w:pPr>
        <w:suppressAutoHyphens/>
        <w:jc w:val="both"/>
        <w:rPr>
          <w:rFonts w:ascii="Roboto" w:hAnsi="Roboto" w:cs="Arial"/>
          <w:sz w:val="22"/>
          <w:szCs w:val="22"/>
        </w:rPr>
      </w:pPr>
    </w:p>
    <w:p w:rsidR="0012107C" w:rsidRPr="00B341A6" w:rsidRDefault="0012107C" w:rsidP="00037510">
      <w:pPr>
        <w:suppressAutoHyphens/>
        <w:jc w:val="center"/>
        <w:rPr>
          <w:rFonts w:ascii="Roboto" w:hAnsi="Roboto"/>
        </w:rPr>
      </w:pPr>
      <w:r w:rsidRPr="00B341A6">
        <w:rPr>
          <w:rFonts w:ascii="Roboto" w:hAnsi="Roboto"/>
          <w:b/>
        </w:rPr>
        <w:t>Cuadro 3.</w:t>
      </w:r>
      <w:r w:rsidRPr="00B341A6">
        <w:rPr>
          <w:rFonts w:ascii="Roboto" w:hAnsi="Roboto"/>
        </w:rPr>
        <w:t xml:space="preserve"> Gastos totales de la APNF</w:t>
      </w:r>
    </w:p>
    <w:p w:rsidR="0012107C" w:rsidRPr="00B341A6" w:rsidRDefault="0012107C" w:rsidP="00037510">
      <w:pPr>
        <w:suppressAutoHyphens/>
        <w:jc w:val="center"/>
        <w:rPr>
          <w:rFonts w:ascii="Roboto" w:hAnsi="Roboto"/>
        </w:rPr>
      </w:pPr>
      <w:r w:rsidRPr="00B341A6">
        <w:rPr>
          <w:rFonts w:ascii="Roboto" w:hAnsi="Roboto"/>
        </w:rPr>
        <w:t>Comparativo I</w:t>
      </w:r>
      <w:r w:rsidR="00223B15">
        <w:rPr>
          <w:rFonts w:ascii="Roboto" w:hAnsi="Roboto"/>
        </w:rPr>
        <w:t>V</w:t>
      </w:r>
      <w:r w:rsidRPr="00B341A6">
        <w:rPr>
          <w:rFonts w:ascii="Roboto" w:hAnsi="Roboto"/>
        </w:rPr>
        <w:t xml:space="preserve"> </w:t>
      </w:r>
      <w:r w:rsidR="00DD2C00" w:rsidRPr="00B341A6">
        <w:rPr>
          <w:rFonts w:ascii="Roboto" w:hAnsi="Roboto"/>
        </w:rPr>
        <w:t>Tri</w:t>
      </w:r>
      <w:r w:rsidRPr="00B341A6">
        <w:rPr>
          <w:rFonts w:ascii="Roboto" w:hAnsi="Roboto"/>
        </w:rPr>
        <w:t xml:space="preserve">mestre </w:t>
      </w:r>
      <w:r w:rsidR="00D342BB" w:rsidRPr="00B341A6">
        <w:rPr>
          <w:rFonts w:ascii="Roboto" w:hAnsi="Roboto"/>
        </w:rPr>
        <w:t>202</w:t>
      </w:r>
      <w:r w:rsidR="002373D6" w:rsidRPr="00B341A6">
        <w:rPr>
          <w:rFonts w:ascii="Roboto" w:hAnsi="Roboto"/>
        </w:rPr>
        <w:t>3</w:t>
      </w:r>
      <w:r w:rsidR="00D342BB" w:rsidRPr="00B341A6">
        <w:rPr>
          <w:rFonts w:ascii="Roboto" w:hAnsi="Roboto"/>
        </w:rPr>
        <w:t>-20</w:t>
      </w:r>
      <w:r w:rsidR="00F03905" w:rsidRPr="00B341A6">
        <w:rPr>
          <w:rFonts w:ascii="Roboto" w:hAnsi="Roboto"/>
        </w:rPr>
        <w:t>2</w:t>
      </w:r>
      <w:r w:rsidR="002373D6" w:rsidRPr="00B341A6">
        <w:rPr>
          <w:rFonts w:ascii="Roboto" w:hAnsi="Roboto"/>
        </w:rPr>
        <w:t>2</w:t>
      </w:r>
    </w:p>
    <w:p w:rsidR="0012107C" w:rsidRPr="00B341A6" w:rsidRDefault="0012107C" w:rsidP="00037510">
      <w:pPr>
        <w:suppressAutoHyphens/>
        <w:spacing w:after="120"/>
        <w:jc w:val="center"/>
        <w:rPr>
          <w:rFonts w:ascii="Roboto" w:hAnsi="Roboto"/>
        </w:rPr>
      </w:pPr>
      <w:r w:rsidRPr="00B341A6">
        <w:rPr>
          <w:rFonts w:ascii="Roboto" w:hAnsi="Roboto"/>
        </w:rPr>
        <w:t>En millones de pesos</w:t>
      </w:r>
    </w:p>
    <w:p w:rsidR="0012107C" w:rsidRDefault="00BE17DB" w:rsidP="00037510">
      <w:pPr>
        <w:suppressAutoHyphens/>
        <w:jc w:val="center"/>
        <w:rPr>
          <w:rFonts w:ascii="Calibri" w:hAnsi="Calibri"/>
          <w:sz w:val="20"/>
          <w:szCs w:val="20"/>
        </w:rPr>
      </w:pPr>
      <w:r>
        <w:pict>
          <v:shape id="_x0000_i1031" type="#_x0000_t75" style="width:437.25pt;height:296.25pt">
            <v:imagedata r:id="rId17" o:title=""/>
          </v:shape>
        </w:pict>
      </w:r>
    </w:p>
    <w:p w:rsidR="0012107C" w:rsidRPr="00B341A6" w:rsidRDefault="0012107C" w:rsidP="00037510">
      <w:pPr>
        <w:suppressAutoHyphens/>
        <w:ind w:left="426"/>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Pr="00B341A6" w:rsidRDefault="0012107C" w:rsidP="00C03CB5">
      <w:pPr>
        <w:suppressAutoHyphens/>
        <w:jc w:val="both"/>
        <w:rPr>
          <w:rFonts w:ascii="Roboto" w:hAnsi="Roboto"/>
          <w:sz w:val="22"/>
          <w:szCs w:val="22"/>
        </w:rPr>
      </w:pPr>
    </w:p>
    <w:p w:rsidR="00E16610" w:rsidRPr="00D50637" w:rsidRDefault="00E16610" w:rsidP="00E16610">
      <w:pPr>
        <w:suppressAutoHyphens/>
        <w:jc w:val="both"/>
        <w:rPr>
          <w:rFonts w:ascii="Roboto" w:hAnsi="Roboto" w:cs="Arial"/>
          <w:sz w:val="22"/>
          <w:szCs w:val="22"/>
        </w:rPr>
      </w:pPr>
      <w:r w:rsidRPr="00D50637">
        <w:rPr>
          <w:rFonts w:ascii="Roboto" w:hAnsi="Roboto" w:cs="Arial"/>
          <w:sz w:val="22"/>
          <w:szCs w:val="22"/>
        </w:rPr>
        <w:t xml:space="preserve">El principal componente del Gasto Total es la partida Personal, </w:t>
      </w:r>
      <w:r w:rsidR="00DB0ECD" w:rsidRPr="00D50637">
        <w:rPr>
          <w:rFonts w:ascii="Roboto" w:hAnsi="Roboto" w:cs="Arial"/>
          <w:sz w:val="22"/>
          <w:szCs w:val="22"/>
        </w:rPr>
        <w:t>que</w:t>
      </w:r>
      <w:r w:rsidRPr="00D50637">
        <w:rPr>
          <w:rFonts w:ascii="Roboto" w:hAnsi="Roboto" w:cs="Arial"/>
          <w:sz w:val="22"/>
          <w:szCs w:val="22"/>
        </w:rPr>
        <w:t xml:space="preserve"> registra un</w:t>
      </w:r>
      <w:r w:rsidR="00DB0ECD" w:rsidRPr="00D50637">
        <w:rPr>
          <w:rFonts w:ascii="Roboto" w:hAnsi="Roboto" w:cs="Arial"/>
          <w:sz w:val="22"/>
          <w:szCs w:val="22"/>
        </w:rPr>
        <w:t xml:space="preserve"> </w:t>
      </w:r>
      <w:r w:rsidR="00D50637" w:rsidRPr="00D50637">
        <w:rPr>
          <w:rFonts w:ascii="Roboto" w:hAnsi="Roboto" w:cs="Arial"/>
          <w:sz w:val="22"/>
          <w:szCs w:val="22"/>
        </w:rPr>
        <w:t xml:space="preserve">incremento </w:t>
      </w:r>
      <w:r w:rsidR="00DB0ECD" w:rsidRPr="00D50637">
        <w:rPr>
          <w:rFonts w:ascii="Roboto" w:hAnsi="Roboto" w:cs="Arial"/>
          <w:sz w:val="22"/>
          <w:szCs w:val="22"/>
        </w:rPr>
        <w:t xml:space="preserve">anual </w:t>
      </w:r>
      <w:r w:rsidRPr="00D50637">
        <w:rPr>
          <w:rFonts w:ascii="Roboto" w:hAnsi="Roboto" w:cs="Arial"/>
          <w:sz w:val="22"/>
          <w:szCs w:val="22"/>
        </w:rPr>
        <w:t xml:space="preserve">de </w:t>
      </w:r>
      <w:r w:rsidR="00D50637" w:rsidRPr="00D50637">
        <w:rPr>
          <w:rFonts w:ascii="Roboto" w:hAnsi="Roboto" w:cs="Arial"/>
          <w:sz w:val="22"/>
          <w:szCs w:val="22"/>
        </w:rPr>
        <w:t>144,5</w:t>
      </w:r>
      <w:r w:rsidR="00CA05AA" w:rsidRPr="00D50637">
        <w:rPr>
          <w:rFonts w:ascii="Roboto" w:hAnsi="Roboto" w:cs="Arial"/>
          <w:sz w:val="22"/>
          <w:szCs w:val="22"/>
        </w:rPr>
        <w:t>%</w:t>
      </w:r>
      <w:r w:rsidRPr="00D50637">
        <w:rPr>
          <w:rFonts w:ascii="Roboto" w:hAnsi="Roboto" w:cs="Arial"/>
          <w:sz w:val="22"/>
          <w:szCs w:val="22"/>
        </w:rPr>
        <w:t xml:space="preserve"> en 202</w:t>
      </w:r>
      <w:r w:rsidR="00DB0ECD" w:rsidRPr="00D50637">
        <w:rPr>
          <w:rFonts w:ascii="Roboto" w:hAnsi="Roboto" w:cs="Arial"/>
          <w:sz w:val="22"/>
          <w:szCs w:val="22"/>
        </w:rPr>
        <w:t>3,</w:t>
      </w:r>
      <w:r w:rsidRPr="00D50637">
        <w:rPr>
          <w:rFonts w:ascii="Roboto" w:hAnsi="Roboto" w:cs="Arial"/>
          <w:sz w:val="22"/>
          <w:szCs w:val="22"/>
        </w:rPr>
        <w:t xml:space="preserve"> y explica </w:t>
      </w:r>
      <w:r w:rsidR="00DB0ECD" w:rsidRPr="00D50637">
        <w:rPr>
          <w:rFonts w:ascii="Roboto" w:hAnsi="Roboto" w:cs="Arial"/>
          <w:sz w:val="22"/>
          <w:szCs w:val="22"/>
        </w:rPr>
        <w:t>43,</w:t>
      </w:r>
      <w:r w:rsidR="00D50637" w:rsidRPr="00D50637">
        <w:rPr>
          <w:rFonts w:ascii="Roboto" w:hAnsi="Roboto" w:cs="Arial"/>
          <w:sz w:val="22"/>
          <w:szCs w:val="22"/>
        </w:rPr>
        <w:t>5</w:t>
      </w:r>
      <w:r w:rsidR="00CA05AA" w:rsidRPr="00D50637">
        <w:rPr>
          <w:rFonts w:ascii="Roboto" w:hAnsi="Roboto" w:cs="Arial"/>
          <w:sz w:val="22"/>
          <w:szCs w:val="22"/>
        </w:rPr>
        <w:t>%</w:t>
      </w:r>
      <w:r w:rsidRPr="00D50637">
        <w:rPr>
          <w:rFonts w:ascii="Roboto" w:hAnsi="Roboto" w:cs="Arial"/>
          <w:sz w:val="22"/>
          <w:szCs w:val="22"/>
        </w:rPr>
        <w:t xml:space="preserve"> de la expansión de los Egresos Totales (ver Gráfico 2). Este incremento </w:t>
      </w:r>
      <w:r w:rsidR="00DB0ECD" w:rsidRPr="00D50637">
        <w:rPr>
          <w:rFonts w:ascii="Roboto" w:hAnsi="Roboto" w:cs="Arial"/>
          <w:sz w:val="22"/>
          <w:szCs w:val="22"/>
        </w:rPr>
        <w:t>se explica tanto por</w:t>
      </w:r>
      <w:r w:rsidRPr="00D50637">
        <w:rPr>
          <w:rFonts w:ascii="Roboto" w:hAnsi="Roboto" w:cs="Arial"/>
          <w:sz w:val="22"/>
          <w:szCs w:val="22"/>
        </w:rPr>
        <w:t xml:space="preserve"> la variación de la planta de empleados públicos provinciales</w:t>
      </w:r>
      <w:r w:rsidR="00DB0ECD" w:rsidRPr="00D50637">
        <w:rPr>
          <w:rFonts w:ascii="Roboto" w:hAnsi="Roboto" w:cs="Arial"/>
          <w:sz w:val="22"/>
          <w:szCs w:val="22"/>
        </w:rPr>
        <w:t>, como por</w:t>
      </w:r>
      <w:r w:rsidRPr="00D50637">
        <w:rPr>
          <w:rFonts w:ascii="Roboto" w:hAnsi="Roboto" w:cs="Arial"/>
          <w:sz w:val="22"/>
          <w:szCs w:val="22"/>
        </w:rPr>
        <w:t xml:space="preserve"> el efecto de la política salarial, que </w:t>
      </w:r>
      <w:r w:rsidR="00D50637" w:rsidRPr="00D50637">
        <w:rPr>
          <w:rFonts w:ascii="Roboto" w:hAnsi="Roboto" w:cs="Arial"/>
          <w:sz w:val="22"/>
          <w:szCs w:val="22"/>
        </w:rPr>
        <w:t>cumplido e</w:t>
      </w:r>
      <w:r w:rsidRPr="00D50637">
        <w:rPr>
          <w:rFonts w:ascii="Roboto" w:hAnsi="Roboto" w:cs="Arial"/>
          <w:sz w:val="22"/>
          <w:szCs w:val="22"/>
        </w:rPr>
        <w:t xml:space="preserve">l </w:t>
      </w:r>
      <w:r w:rsidR="00D50637" w:rsidRPr="00D50637">
        <w:rPr>
          <w:rFonts w:ascii="Roboto" w:hAnsi="Roboto" w:cs="Arial"/>
          <w:sz w:val="22"/>
          <w:szCs w:val="22"/>
        </w:rPr>
        <w:t>cuarto</w:t>
      </w:r>
      <w:r w:rsidRPr="00D50637">
        <w:rPr>
          <w:rFonts w:ascii="Roboto" w:hAnsi="Roboto" w:cs="Arial"/>
          <w:sz w:val="22"/>
          <w:szCs w:val="22"/>
        </w:rPr>
        <w:t xml:space="preserve"> trimestre </w:t>
      </w:r>
      <w:r w:rsidR="00387DCF" w:rsidRPr="00D50637">
        <w:rPr>
          <w:rFonts w:ascii="Roboto" w:hAnsi="Roboto" w:cs="Arial"/>
          <w:sz w:val="22"/>
          <w:szCs w:val="22"/>
        </w:rPr>
        <w:t>experimentó</w:t>
      </w:r>
      <w:r w:rsidR="00E533C9" w:rsidRPr="00D50637">
        <w:rPr>
          <w:rFonts w:ascii="Roboto" w:hAnsi="Roboto" w:cs="Arial"/>
          <w:sz w:val="22"/>
          <w:szCs w:val="22"/>
        </w:rPr>
        <w:t xml:space="preserve"> un</w:t>
      </w:r>
      <w:r w:rsidR="00387DCF" w:rsidRPr="00D50637">
        <w:rPr>
          <w:rFonts w:ascii="Roboto" w:hAnsi="Roboto" w:cs="Arial"/>
          <w:sz w:val="22"/>
          <w:szCs w:val="22"/>
        </w:rPr>
        <w:t>a</w:t>
      </w:r>
      <w:r w:rsidR="00E533C9" w:rsidRPr="00D50637">
        <w:rPr>
          <w:rFonts w:ascii="Roboto" w:hAnsi="Roboto" w:cs="Arial"/>
          <w:sz w:val="22"/>
          <w:szCs w:val="22"/>
        </w:rPr>
        <w:t xml:space="preserve"> </w:t>
      </w:r>
      <w:r w:rsidR="00D50637" w:rsidRPr="00D50637">
        <w:rPr>
          <w:rFonts w:ascii="Roboto" w:hAnsi="Roboto" w:cs="Arial"/>
          <w:sz w:val="22"/>
          <w:szCs w:val="22"/>
        </w:rPr>
        <w:t>sensible caída</w:t>
      </w:r>
      <w:r w:rsidR="00387DCF" w:rsidRPr="00D50637">
        <w:rPr>
          <w:rFonts w:ascii="Roboto" w:hAnsi="Roboto" w:cs="Arial"/>
          <w:sz w:val="22"/>
          <w:szCs w:val="22"/>
        </w:rPr>
        <w:t xml:space="preserve"> de su</w:t>
      </w:r>
      <w:r w:rsidR="00E533C9" w:rsidRPr="00D50637">
        <w:rPr>
          <w:rFonts w:ascii="Roboto" w:hAnsi="Roboto" w:cs="Arial"/>
          <w:sz w:val="22"/>
          <w:szCs w:val="22"/>
        </w:rPr>
        <w:t xml:space="preserve"> poder adquisitivo respecto de la variación interanual de los precios</w:t>
      </w:r>
      <w:r w:rsidR="00387DCF" w:rsidRPr="00D50637">
        <w:rPr>
          <w:rFonts w:ascii="Roboto" w:hAnsi="Roboto" w:cs="Arial"/>
          <w:sz w:val="22"/>
          <w:szCs w:val="22"/>
        </w:rPr>
        <w:t>, para el promedio de las 24 jurisdicciones</w:t>
      </w:r>
      <w:r w:rsidR="00E533C9" w:rsidRPr="00D50637">
        <w:rPr>
          <w:rFonts w:ascii="Roboto" w:hAnsi="Roboto" w:cs="Arial"/>
          <w:sz w:val="22"/>
          <w:szCs w:val="22"/>
        </w:rPr>
        <w:t>.</w:t>
      </w:r>
    </w:p>
    <w:p w:rsidR="00E16610" w:rsidRPr="00223B15" w:rsidRDefault="00E16610" w:rsidP="00E16610">
      <w:pPr>
        <w:suppressAutoHyphens/>
        <w:jc w:val="both"/>
        <w:rPr>
          <w:rFonts w:ascii="Roboto" w:hAnsi="Roboto"/>
          <w:sz w:val="22"/>
          <w:szCs w:val="22"/>
          <w:highlight w:val="yellow"/>
        </w:rPr>
      </w:pPr>
    </w:p>
    <w:p w:rsidR="00AF17DD" w:rsidRPr="00D50637" w:rsidRDefault="00AF17DD" w:rsidP="00AF17DD">
      <w:pPr>
        <w:suppressAutoHyphens/>
        <w:jc w:val="both"/>
        <w:rPr>
          <w:rFonts w:ascii="Roboto" w:hAnsi="Roboto"/>
          <w:sz w:val="22"/>
          <w:szCs w:val="22"/>
        </w:rPr>
      </w:pPr>
      <w:r w:rsidRPr="00D50637">
        <w:rPr>
          <w:rFonts w:ascii="Roboto" w:hAnsi="Roboto"/>
          <w:sz w:val="22"/>
          <w:szCs w:val="22"/>
        </w:rPr>
        <w:t>A</w:t>
      </w:r>
      <w:r w:rsidR="00387DCF" w:rsidRPr="00D50637">
        <w:rPr>
          <w:rFonts w:ascii="Roboto" w:hAnsi="Roboto"/>
          <w:sz w:val="22"/>
          <w:szCs w:val="22"/>
        </w:rPr>
        <w:t xml:space="preserve"> su vez</w:t>
      </w:r>
      <w:r w:rsidRPr="00D50637">
        <w:rPr>
          <w:rFonts w:ascii="Roboto" w:hAnsi="Roboto"/>
          <w:sz w:val="22"/>
          <w:szCs w:val="22"/>
        </w:rPr>
        <w:t xml:space="preserve">, la política salarial </w:t>
      </w:r>
      <w:r w:rsidR="00387DCF" w:rsidRPr="00D50637">
        <w:rPr>
          <w:rFonts w:ascii="Roboto" w:hAnsi="Roboto"/>
          <w:sz w:val="22"/>
          <w:szCs w:val="22"/>
        </w:rPr>
        <w:t>aplicada a</w:t>
      </w:r>
      <w:r w:rsidRPr="00D50637">
        <w:rPr>
          <w:rFonts w:ascii="Roboto" w:hAnsi="Roboto"/>
          <w:sz w:val="22"/>
          <w:szCs w:val="22"/>
        </w:rPr>
        <w:t xml:space="preserve"> los agentes activos de la APNF repercute</w:t>
      </w:r>
      <w:r w:rsidR="00387DCF" w:rsidRPr="00D50637">
        <w:rPr>
          <w:rFonts w:ascii="Roboto" w:hAnsi="Roboto"/>
          <w:sz w:val="22"/>
          <w:szCs w:val="22"/>
        </w:rPr>
        <w:t>,</w:t>
      </w:r>
      <w:r w:rsidRPr="00D50637">
        <w:rPr>
          <w:rFonts w:ascii="Roboto" w:hAnsi="Roboto"/>
          <w:sz w:val="22"/>
          <w:szCs w:val="22"/>
        </w:rPr>
        <w:t xml:space="preserve"> por efecto de la movilidad previsional</w:t>
      </w:r>
      <w:r w:rsidR="00387DCF" w:rsidRPr="00D50637">
        <w:rPr>
          <w:rFonts w:ascii="Roboto" w:hAnsi="Roboto"/>
          <w:sz w:val="22"/>
          <w:szCs w:val="22"/>
        </w:rPr>
        <w:t>,</w:t>
      </w:r>
      <w:r w:rsidRPr="00D50637">
        <w:rPr>
          <w:rFonts w:ascii="Roboto" w:hAnsi="Roboto"/>
          <w:sz w:val="22"/>
          <w:szCs w:val="22"/>
        </w:rPr>
        <w:t xml:space="preserve"> en los haberes jubilatorios </w:t>
      </w:r>
      <w:r w:rsidR="00387DCF" w:rsidRPr="00D50637">
        <w:rPr>
          <w:rFonts w:ascii="Roboto" w:hAnsi="Roboto"/>
          <w:sz w:val="22"/>
          <w:szCs w:val="22"/>
        </w:rPr>
        <w:t xml:space="preserve">pagados por </w:t>
      </w:r>
      <w:r w:rsidRPr="00D50637">
        <w:rPr>
          <w:rFonts w:ascii="Roboto" w:hAnsi="Roboto"/>
          <w:sz w:val="22"/>
          <w:szCs w:val="22"/>
        </w:rPr>
        <w:t>las provincias que conservan sus cajas previsionales</w:t>
      </w:r>
      <w:r w:rsidRPr="00D50637">
        <w:rPr>
          <w:rFonts w:ascii="Roboto" w:hAnsi="Roboto"/>
          <w:sz w:val="22"/>
          <w:szCs w:val="22"/>
          <w:vertAlign w:val="superscript"/>
        </w:rPr>
        <w:footnoteReference w:id="3"/>
      </w:r>
      <w:r w:rsidRPr="00D50637">
        <w:rPr>
          <w:rFonts w:ascii="Roboto" w:hAnsi="Roboto"/>
          <w:sz w:val="22"/>
          <w:szCs w:val="22"/>
        </w:rPr>
        <w:t xml:space="preserve">. La partida Prestaciones a la Seguridad Social </w:t>
      </w:r>
      <w:r w:rsidR="00387DCF" w:rsidRPr="00D50637">
        <w:rPr>
          <w:rFonts w:ascii="Roboto" w:hAnsi="Roboto"/>
          <w:sz w:val="22"/>
          <w:szCs w:val="22"/>
        </w:rPr>
        <w:t>observó en consecuencia</w:t>
      </w:r>
      <w:r w:rsidRPr="00D50637">
        <w:rPr>
          <w:rFonts w:ascii="Roboto" w:hAnsi="Roboto"/>
          <w:sz w:val="22"/>
          <w:szCs w:val="22"/>
        </w:rPr>
        <w:t xml:space="preserve"> un crecimiento de </w:t>
      </w:r>
      <w:r w:rsidR="00D50637" w:rsidRPr="00D50637">
        <w:rPr>
          <w:rFonts w:ascii="Roboto" w:hAnsi="Roboto"/>
          <w:sz w:val="22"/>
          <w:szCs w:val="22"/>
        </w:rPr>
        <w:t>140,0</w:t>
      </w:r>
      <w:r w:rsidR="00CA05AA" w:rsidRPr="00D50637">
        <w:rPr>
          <w:rFonts w:ascii="Roboto" w:hAnsi="Roboto"/>
          <w:sz w:val="22"/>
          <w:szCs w:val="22"/>
        </w:rPr>
        <w:t>%</w:t>
      </w:r>
      <w:r w:rsidR="00387DCF" w:rsidRPr="00D50637">
        <w:rPr>
          <w:rFonts w:ascii="Roboto" w:hAnsi="Roboto"/>
          <w:sz w:val="22"/>
          <w:szCs w:val="22"/>
        </w:rPr>
        <w:t>,</w:t>
      </w:r>
      <w:r w:rsidRPr="00D50637">
        <w:rPr>
          <w:rFonts w:ascii="Roboto" w:hAnsi="Roboto"/>
          <w:sz w:val="22"/>
          <w:szCs w:val="22"/>
        </w:rPr>
        <w:t xml:space="preserve"> </w:t>
      </w:r>
      <w:r w:rsidR="00387DCF" w:rsidRPr="00D50637">
        <w:rPr>
          <w:rFonts w:ascii="Roboto" w:hAnsi="Roboto"/>
          <w:sz w:val="22"/>
          <w:szCs w:val="22"/>
        </w:rPr>
        <w:t>a cuyo comportamiento</w:t>
      </w:r>
      <w:r w:rsidRPr="00D50637">
        <w:rPr>
          <w:rFonts w:ascii="Roboto" w:hAnsi="Roboto"/>
          <w:sz w:val="22"/>
          <w:szCs w:val="22"/>
        </w:rPr>
        <w:t xml:space="preserve"> también contribuyó la </w:t>
      </w:r>
      <w:r w:rsidR="00387DCF" w:rsidRPr="00D50637">
        <w:rPr>
          <w:rFonts w:ascii="Roboto" w:hAnsi="Roboto"/>
          <w:sz w:val="22"/>
          <w:szCs w:val="22"/>
        </w:rPr>
        <w:t xml:space="preserve">decisión de algunas jurisdicciones de estimular </w:t>
      </w:r>
      <w:r w:rsidR="00D50637" w:rsidRPr="00D50637">
        <w:rPr>
          <w:rFonts w:ascii="Roboto" w:hAnsi="Roboto"/>
          <w:sz w:val="22"/>
          <w:szCs w:val="22"/>
        </w:rPr>
        <w:t xml:space="preserve">a </w:t>
      </w:r>
      <w:r w:rsidR="00387DCF" w:rsidRPr="00D50637">
        <w:rPr>
          <w:rFonts w:ascii="Roboto" w:hAnsi="Roboto"/>
          <w:sz w:val="22"/>
          <w:szCs w:val="22"/>
        </w:rPr>
        <w:t xml:space="preserve">sus </w:t>
      </w:r>
      <w:r w:rsidRPr="00D50637">
        <w:rPr>
          <w:rFonts w:ascii="Roboto" w:hAnsi="Roboto"/>
          <w:sz w:val="22"/>
          <w:szCs w:val="22"/>
        </w:rPr>
        <w:t>emplead</w:t>
      </w:r>
      <w:r w:rsidR="00387DCF" w:rsidRPr="00D50637">
        <w:rPr>
          <w:rFonts w:ascii="Roboto" w:hAnsi="Roboto"/>
          <w:sz w:val="22"/>
          <w:szCs w:val="22"/>
        </w:rPr>
        <w:t>os</w:t>
      </w:r>
      <w:r w:rsidR="00D50637" w:rsidRPr="00D50637">
        <w:rPr>
          <w:rFonts w:ascii="Roboto" w:hAnsi="Roboto"/>
          <w:sz w:val="22"/>
          <w:szCs w:val="22"/>
        </w:rPr>
        <w:t xml:space="preserve"> al acogimiento de planes de retiro</w:t>
      </w:r>
      <w:r w:rsidRPr="00D50637">
        <w:rPr>
          <w:rFonts w:ascii="Roboto" w:hAnsi="Roboto"/>
          <w:sz w:val="22"/>
          <w:szCs w:val="22"/>
        </w:rPr>
        <w:t>.</w:t>
      </w:r>
    </w:p>
    <w:p w:rsidR="00AF17DD" w:rsidRPr="00223B15" w:rsidRDefault="00AF17DD" w:rsidP="00AF17DD">
      <w:pPr>
        <w:suppressAutoHyphens/>
        <w:jc w:val="both"/>
        <w:rPr>
          <w:rFonts w:ascii="Roboto" w:hAnsi="Roboto"/>
          <w:sz w:val="22"/>
          <w:szCs w:val="22"/>
          <w:highlight w:val="yellow"/>
        </w:rPr>
      </w:pPr>
    </w:p>
    <w:p w:rsidR="00AF17DD" w:rsidRPr="00D50637" w:rsidRDefault="00AF17DD" w:rsidP="00AF17DD">
      <w:pPr>
        <w:suppressAutoHyphens/>
        <w:jc w:val="both"/>
        <w:rPr>
          <w:rFonts w:ascii="Roboto" w:hAnsi="Roboto"/>
          <w:sz w:val="22"/>
          <w:szCs w:val="22"/>
        </w:rPr>
      </w:pPr>
      <w:r w:rsidRPr="00D50637">
        <w:rPr>
          <w:rFonts w:ascii="Roboto" w:hAnsi="Roboto"/>
          <w:sz w:val="22"/>
          <w:szCs w:val="22"/>
        </w:rPr>
        <w:t xml:space="preserve">Por otra parte, los gastos por Transferencias Corrientes </w:t>
      </w:r>
      <w:r w:rsidR="00E533C9" w:rsidRPr="00D50637">
        <w:rPr>
          <w:rFonts w:ascii="Roboto" w:hAnsi="Roboto"/>
          <w:sz w:val="22"/>
          <w:szCs w:val="22"/>
        </w:rPr>
        <w:t>observ</w:t>
      </w:r>
      <w:r w:rsidRPr="00D50637">
        <w:rPr>
          <w:rFonts w:ascii="Roboto" w:hAnsi="Roboto"/>
          <w:sz w:val="22"/>
          <w:szCs w:val="22"/>
        </w:rPr>
        <w:t xml:space="preserve">aron un incremento de </w:t>
      </w:r>
      <w:r w:rsidR="00D50637" w:rsidRPr="00D50637">
        <w:rPr>
          <w:rFonts w:ascii="Roboto" w:hAnsi="Roboto"/>
          <w:sz w:val="22"/>
          <w:szCs w:val="22"/>
        </w:rPr>
        <w:t>127,7</w:t>
      </w:r>
      <w:r w:rsidR="00CA05AA" w:rsidRPr="00D50637">
        <w:rPr>
          <w:rFonts w:ascii="Roboto" w:hAnsi="Roboto"/>
          <w:sz w:val="22"/>
          <w:szCs w:val="22"/>
        </w:rPr>
        <w:t>%</w:t>
      </w:r>
      <w:r w:rsidRPr="00D50637">
        <w:rPr>
          <w:rFonts w:ascii="Roboto" w:hAnsi="Roboto"/>
          <w:sz w:val="22"/>
          <w:szCs w:val="22"/>
        </w:rPr>
        <w:t xml:space="preserve">, donde sus dos principales componentes, las transferencias destinadas al Sector Público y al Sector Privado, se expandieron a tasas interanuales de </w:t>
      </w:r>
      <w:r w:rsidR="00D50637" w:rsidRPr="00D50637">
        <w:rPr>
          <w:rFonts w:ascii="Roboto" w:hAnsi="Roboto"/>
          <w:sz w:val="22"/>
          <w:szCs w:val="22"/>
        </w:rPr>
        <w:t>124,7</w:t>
      </w:r>
      <w:r w:rsidR="00CA05AA" w:rsidRPr="00D50637">
        <w:rPr>
          <w:rFonts w:ascii="Roboto" w:hAnsi="Roboto"/>
          <w:sz w:val="22"/>
          <w:szCs w:val="22"/>
        </w:rPr>
        <w:t>%</w:t>
      </w:r>
      <w:r w:rsidRPr="00D50637">
        <w:rPr>
          <w:rFonts w:ascii="Roboto" w:hAnsi="Roboto"/>
          <w:sz w:val="22"/>
          <w:szCs w:val="22"/>
        </w:rPr>
        <w:t xml:space="preserve"> y </w:t>
      </w:r>
      <w:r w:rsidR="00D50637" w:rsidRPr="00D50637">
        <w:rPr>
          <w:rFonts w:ascii="Roboto" w:hAnsi="Roboto"/>
          <w:sz w:val="22"/>
          <w:szCs w:val="22"/>
        </w:rPr>
        <w:t>132,1</w:t>
      </w:r>
      <w:r w:rsidR="00CA05AA" w:rsidRPr="00D50637">
        <w:rPr>
          <w:rFonts w:ascii="Roboto" w:hAnsi="Roboto"/>
          <w:sz w:val="22"/>
          <w:szCs w:val="22"/>
        </w:rPr>
        <w:t>%</w:t>
      </w:r>
      <w:r w:rsidRPr="00D50637">
        <w:rPr>
          <w:rFonts w:ascii="Roboto" w:hAnsi="Roboto"/>
          <w:sz w:val="22"/>
          <w:szCs w:val="22"/>
        </w:rPr>
        <w:t xml:space="preserve"> respectivamente.</w:t>
      </w:r>
    </w:p>
    <w:p w:rsidR="00AF17DD" w:rsidRPr="00D50637" w:rsidRDefault="00AF17DD" w:rsidP="00AF17DD">
      <w:pPr>
        <w:suppressAutoHyphens/>
        <w:jc w:val="both"/>
        <w:rPr>
          <w:rFonts w:ascii="Roboto" w:hAnsi="Roboto"/>
          <w:sz w:val="22"/>
          <w:szCs w:val="22"/>
        </w:rPr>
      </w:pPr>
    </w:p>
    <w:p w:rsidR="0012107C" w:rsidRPr="007E676F" w:rsidRDefault="0012107C" w:rsidP="003A3C64">
      <w:pPr>
        <w:suppressAutoHyphens/>
        <w:jc w:val="both"/>
        <w:rPr>
          <w:rFonts w:ascii="Roboto" w:hAnsi="Roboto"/>
          <w:sz w:val="22"/>
          <w:szCs w:val="22"/>
        </w:rPr>
      </w:pPr>
      <w:r w:rsidRPr="00D50637">
        <w:rPr>
          <w:rFonts w:ascii="Roboto" w:hAnsi="Roboto"/>
          <w:sz w:val="22"/>
          <w:szCs w:val="22"/>
        </w:rPr>
        <w:t xml:space="preserve">El </w:t>
      </w:r>
      <w:r w:rsidR="007E676F" w:rsidRPr="00D50637">
        <w:rPr>
          <w:rFonts w:ascii="Roboto" w:hAnsi="Roboto"/>
          <w:sz w:val="22"/>
          <w:szCs w:val="22"/>
        </w:rPr>
        <w:t>comportamiento</w:t>
      </w:r>
      <w:r w:rsidRPr="00D50637">
        <w:rPr>
          <w:rFonts w:ascii="Roboto" w:hAnsi="Roboto"/>
          <w:sz w:val="22"/>
          <w:szCs w:val="22"/>
        </w:rPr>
        <w:t xml:space="preserve"> de las primeras </w:t>
      </w:r>
      <w:r w:rsidR="00D50637" w:rsidRPr="00D50637">
        <w:rPr>
          <w:rFonts w:ascii="Roboto" w:hAnsi="Roboto"/>
          <w:sz w:val="22"/>
          <w:szCs w:val="22"/>
        </w:rPr>
        <w:t>responde</w:t>
      </w:r>
      <w:r w:rsidR="00A54E74" w:rsidRPr="00D50637">
        <w:rPr>
          <w:rFonts w:ascii="Roboto" w:hAnsi="Roboto"/>
          <w:sz w:val="22"/>
          <w:szCs w:val="22"/>
        </w:rPr>
        <w:t xml:space="preserve">, en </w:t>
      </w:r>
      <w:r w:rsidR="007E676F" w:rsidRPr="00D50637">
        <w:rPr>
          <w:rFonts w:ascii="Roboto" w:hAnsi="Roboto"/>
          <w:sz w:val="22"/>
          <w:szCs w:val="22"/>
        </w:rPr>
        <w:t>gran medida</w:t>
      </w:r>
      <w:r w:rsidR="00A54E74" w:rsidRPr="00D50637">
        <w:rPr>
          <w:rFonts w:ascii="Roboto" w:hAnsi="Roboto"/>
          <w:sz w:val="22"/>
          <w:szCs w:val="22"/>
        </w:rPr>
        <w:t>,</w:t>
      </w:r>
      <w:r w:rsidR="00EB38CE" w:rsidRPr="00D50637">
        <w:rPr>
          <w:rFonts w:ascii="Roboto" w:hAnsi="Roboto"/>
          <w:sz w:val="22"/>
          <w:szCs w:val="22"/>
        </w:rPr>
        <w:t xml:space="preserve"> a</w:t>
      </w:r>
      <w:r w:rsidR="00A54E74" w:rsidRPr="00D50637">
        <w:rPr>
          <w:rFonts w:ascii="Roboto" w:hAnsi="Roboto"/>
          <w:sz w:val="22"/>
          <w:szCs w:val="22"/>
        </w:rPr>
        <w:t xml:space="preserve"> </w:t>
      </w:r>
      <w:r w:rsidRPr="00D50637">
        <w:rPr>
          <w:rFonts w:ascii="Roboto" w:hAnsi="Roboto"/>
          <w:sz w:val="22"/>
          <w:szCs w:val="22"/>
        </w:rPr>
        <w:t>l</w:t>
      </w:r>
      <w:r w:rsidR="00A54E74" w:rsidRPr="00D50637">
        <w:rPr>
          <w:rFonts w:ascii="Roboto" w:hAnsi="Roboto"/>
          <w:sz w:val="22"/>
          <w:szCs w:val="22"/>
        </w:rPr>
        <w:t>a</w:t>
      </w:r>
      <w:r w:rsidRPr="00D50637">
        <w:rPr>
          <w:rFonts w:ascii="Roboto" w:hAnsi="Roboto"/>
          <w:sz w:val="22"/>
          <w:szCs w:val="22"/>
        </w:rPr>
        <w:t xml:space="preserve"> </w:t>
      </w:r>
      <w:r w:rsidR="00A54E74" w:rsidRPr="00D50637">
        <w:rPr>
          <w:rFonts w:ascii="Roboto" w:hAnsi="Roboto"/>
          <w:sz w:val="22"/>
          <w:szCs w:val="22"/>
        </w:rPr>
        <w:t>evolución</w:t>
      </w:r>
      <w:r w:rsidRPr="00D50637">
        <w:rPr>
          <w:rFonts w:ascii="Roboto" w:hAnsi="Roboto"/>
          <w:sz w:val="22"/>
          <w:szCs w:val="22"/>
        </w:rPr>
        <w:t xml:space="preserve"> de los ingresos tributarios y eventualmente de regalías, que las Provincias participan a </w:t>
      </w:r>
      <w:r w:rsidR="007E676F" w:rsidRPr="00D50637">
        <w:rPr>
          <w:rFonts w:ascii="Roboto" w:hAnsi="Roboto"/>
          <w:sz w:val="22"/>
          <w:szCs w:val="22"/>
        </w:rPr>
        <w:t>su</w:t>
      </w:r>
      <w:r w:rsidRPr="00D50637">
        <w:rPr>
          <w:rFonts w:ascii="Roboto" w:hAnsi="Roboto"/>
          <w:sz w:val="22"/>
          <w:szCs w:val="22"/>
        </w:rPr>
        <w:t xml:space="preserve">s </w:t>
      </w:r>
      <w:r w:rsidR="00A54E74" w:rsidRPr="00D50637">
        <w:rPr>
          <w:rFonts w:ascii="Roboto" w:hAnsi="Roboto"/>
          <w:sz w:val="22"/>
          <w:szCs w:val="22"/>
        </w:rPr>
        <w:t>M</w:t>
      </w:r>
      <w:r w:rsidRPr="00D50637">
        <w:rPr>
          <w:rFonts w:ascii="Roboto" w:hAnsi="Roboto"/>
          <w:sz w:val="22"/>
          <w:szCs w:val="22"/>
        </w:rPr>
        <w:t>unicipios</w:t>
      </w:r>
      <w:r w:rsidR="00EB38CE" w:rsidRPr="00D50637">
        <w:rPr>
          <w:rFonts w:ascii="Roboto" w:hAnsi="Roboto"/>
          <w:sz w:val="22"/>
          <w:szCs w:val="22"/>
        </w:rPr>
        <w:t xml:space="preserve">. Las transferencias automáticas a los </w:t>
      </w:r>
      <w:r w:rsidR="00A54E74" w:rsidRPr="00D50637">
        <w:rPr>
          <w:rFonts w:ascii="Roboto" w:hAnsi="Roboto"/>
          <w:sz w:val="22"/>
          <w:szCs w:val="22"/>
        </w:rPr>
        <w:t>gobiernos locales</w:t>
      </w:r>
      <w:r w:rsidR="00EB38CE" w:rsidRPr="00D50637">
        <w:rPr>
          <w:rFonts w:ascii="Roboto" w:hAnsi="Roboto"/>
          <w:sz w:val="22"/>
          <w:szCs w:val="22"/>
        </w:rPr>
        <w:t xml:space="preserve"> representaron</w:t>
      </w:r>
      <w:r w:rsidR="007E676F" w:rsidRPr="00D50637">
        <w:rPr>
          <w:rFonts w:ascii="Roboto" w:hAnsi="Roboto"/>
          <w:sz w:val="22"/>
          <w:szCs w:val="22"/>
        </w:rPr>
        <w:t xml:space="preserve"> 65,</w:t>
      </w:r>
      <w:r w:rsidR="00D50637" w:rsidRPr="00D50637">
        <w:rPr>
          <w:rFonts w:ascii="Roboto" w:hAnsi="Roboto"/>
          <w:sz w:val="22"/>
          <w:szCs w:val="22"/>
        </w:rPr>
        <w:t>0</w:t>
      </w:r>
      <w:r w:rsidR="00CA05AA" w:rsidRPr="00D50637">
        <w:rPr>
          <w:rFonts w:ascii="Roboto" w:hAnsi="Roboto"/>
          <w:sz w:val="22"/>
          <w:szCs w:val="22"/>
        </w:rPr>
        <w:t>%</w:t>
      </w:r>
      <w:r w:rsidR="007E676F" w:rsidRPr="00D50637">
        <w:rPr>
          <w:rFonts w:ascii="Roboto" w:hAnsi="Roboto"/>
          <w:sz w:val="22"/>
          <w:szCs w:val="22"/>
        </w:rPr>
        <w:t xml:space="preserve"> de los fondos girados al Sector Público</w:t>
      </w:r>
      <w:r w:rsidR="00A54E74" w:rsidRPr="00D50637">
        <w:rPr>
          <w:rFonts w:ascii="Roboto" w:hAnsi="Roboto"/>
          <w:sz w:val="22"/>
          <w:szCs w:val="22"/>
        </w:rPr>
        <w:t xml:space="preserve">, </w:t>
      </w:r>
      <w:r w:rsidR="00D50637" w:rsidRPr="00D50637">
        <w:rPr>
          <w:rFonts w:ascii="Roboto" w:hAnsi="Roboto"/>
          <w:sz w:val="22"/>
          <w:szCs w:val="22"/>
        </w:rPr>
        <w:t>cumplido el ejercicio</w:t>
      </w:r>
      <w:r w:rsidR="00EB38CE" w:rsidRPr="00D50637">
        <w:rPr>
          <w:rFonts w:ascii="Roboto" w:hAnsi="Roboto"/>
          <w:sz w:val="22"/>
          <w:szCs w:val="22"/>
        </w:rPr>
        <w:t xml:space="preserve"> 202</w:t>
      </w:r>
      <w:r w:rsidR="007E676F" w:rsidRPr="00D50637">
        <w:rPr>
          <w:rFonts w:ascii="Roboto" w:hAnsi="Roboto"/>
          <w:sz w:val="22"/>
          <w:szCs w:val="22"/>
        </w:rPr>
        <w:t>3</w:t>
      </w:r>
      <w:r w:rsidRPr="00D50637">
        <w:rPr>
          <w:rFonts w:ascii="Roboto" w:hAnsi="Roboto"/>
          <w:sz w:val="22"/>
          <w:szCs w:val="22"/>
        </w:rPr>
        <w:t xml:space="preserve">. </w:t>
      </w:r>
      <w:r w:rsidR="00A54E74" w:rsidRPr="00D50637">
        <w:rPr>
          <w:rFonts w:ascii="Roboto" w:hAnsi="Roboto"/>
          <w:sz w:val="22"/>
          <w:szCs w:val="22"/>
        </w:rPr>
        <w:t>L</w:t>
      </w:r>
      <w:r w:rsidRPr="00D50637">
        <w:rPr>
          <w:rFonts w:ascii="Roboto" w:hAnsi="Roboto"/>
          <w:sz w:val="22"/>
          <w:szCs w:val="22"/>
        </w:rPr>
        <w:t xml:space="preserve">as transferencias al Sector Privado </w:t>
      </w:r>
      <w:r w:rsidR="007E676F" w:rsidRPr="00D50637">
        <w:rPr>
          <w:rFonts w:ascii="Roboto" w:hAnsi="Roboto"/>
          <w:sz w:val="22"/>
          <w:szCs w:val="22"/>
        </w:rPr>
        <w:t>fueron impulsadas principalmente por los</w:t>
      </w:r>
      <w:r w:rsidRPr="00D50637">
        <w:rPr>
          <w:rFonts w:ascii="Roboto" w:hAnsi="Roboto"/>
          <w:sz w:val="22"/>
          <w:szCs w:val="22"/>
        </w:rPr>
        <w:t xml:space="preserve"> subsidios a la enseñanza privada</w:t>
      </w:r>
      <w:r w:rsidR="00731D47" w:rsidRPr="00D50637">
        <w:rPr>
          <w:rFonts w:ascii="Roboto" w:hAnsi="Roboto"/>
          <w:sz w:val="22"/>
          <w:szCs w:val="22"/>
        </w:rPr>
        <w:t xml:space="preserve"> (</w:t>
      </w:r>
      <w:r w:rsidR="00D50637" w:rsidRPr="00D50637">
        <w:rPr>
          <w:rFonts w:ascii="Roboto" w:hAnsi="Roboto"/>
          <w:sz w:val="22"/>
          <w:szCs w:val="22"/>
        </w:rPr>
        <w:t>138,3</w:t>
      </w:r>
      <w:r w:rsidR="00CA05AA" w:rsidRPr="00D50637">
        <w:rPr>
          <w:rFonts w:ascii="Roboto" w:hAnsi="Roboto"/>
          <w:sz w:val="22"/>
          <w:szCs w:val="22"/>
        </w:rPr>
        <w:t>%</w:t>
      </w:r>
      <w:r w:rsidR="00731D47" w:rsidRPr="00D50637">
        <w:rPr>
          <w:rFonts w:ascii="Roboto" w:hAnsi="Roboto"/>
          <w:sz w:val="22"/>
          <w:szCs w:val="22"/>
        </w:rPr>
        <w:t>)</w:t>
      </w:r>
      <w:r w:rsidRPr="00D50637">
        <w:rPr>
          <w:rFonts w:ascii="Roboto" w:hAnsi="Roboto"/>
          <w:sz w:val="22"/>
          <w:szCs w:val="22"/>
        </w:rPr>
        <w:t xml:space="preserve">, </w:t>
      </w:r>
      <w:r w:rsidR="007E676F" w:rsidRPr="00D50637">
        <w:rPr>
          <w:rFonts w:ascii="Roboto" w:hAnsi="Roboto"/>
          <w:sz w:val="22"/>
          <w:szCs w:val="22"/>
        </w:rPr>
        <w:t>a los que se agrega el gasto en</w:t>
      </w:r>
      <w:r w:rsidR="00731D47" w:rsidRPr="00D50637">
        <w:rPr>
          <w:rFonts w:ascii="Roboto" w:hAnsi="Roboto"/>
          <w:sz w:val="22"/>
          <w:szCs w:val="22"/>
        </w:rPr>
        <w:t xml:space="preserve"> </w:t>
      </w:r>
      <w:r w:rsidRPr="00D50637">
        <w:rPr>
          <w:rFonts w:ascii="Roboto" w:hAnsi="Roboto"/>
          <w:sz w:val="22"/>
          <w:szCs w:val="22"/>
        </w:rPr>
        <w:t>planes sociales</w:t>
      </w:r>
      <w:r w:rsidR="00731D47" w:rsidRPr="00D50637">
        <w:rPr>
          <w:rFonts w:ascii="Roboto" w:hAnsi="Roboto"/>
          <w:sz w:val="22"/>
          <w:szCs w:val="22"/>
        </w:rPr>
        <w:t>,</w:t>
      </w:r>
      <w:r w:rsidRPr="00D50637">
        <w:rPr>
          <w:rFonts w:ascii="Roboto" w:hAnsi="Roboto"/>
          <w:sz w:val="22"/>
          <w:szCs w:val="22"/>
        </w:rPr>
        <w:t xml:space="preserve"> pensiones a la vejez, financiación de las tarifas sociales y compensaciones tarifarias y/o subsidios al transporte público de pasajeros</w:t>
      </w:r>
      <w:r w:rsidR="00731D47" w:rsidRPr="00D50637">
        <w:rPr>
          <w:rFonts w:ascii="Roboto" w:hAnsi="Roboto"/>
          <w:sz w:val="22"/>
          <w:szCs w:val="22"/>
        </w:rPr>
        <w:t xml:space="preserve">, </w:t>
      </w:r>
      <w:r w:rsidR="007E676F" w:rsidRPr="00D50637">
        <w:rPr>
          <w:rFonts w:ascii="Roboto" w:hAnsi="Roboto"/>
          <w:sz w:val="22"/>
          <w:szCs w:val="22"/>
        </w:rPr>
        <w:t xml:space="preserve">todos rubros </w:t>
      </w:r>
      <w:r w:rsidR="00731D47" w:rsidRPr="00D50637">
        <w:rPr>
          <w:rFonts w:ascii="Roboto" w:hAnsi="Roboto"/>
          <w:sz w:val="22"/>
          <w:szCs w:val="22"/>
        </w:rPr>
        <w:t>que en conjunto tuvieron una variación interanual de 1</w:t>
      </w:r>
      <w:r w:rsidR="00D50637" w:rsidRPr="00D50637">
        <w:rPr>
          <w:rFonts w:ascii="Roboto" w:hAnsi="Roboto"/>
          <w:sz w:val="22"/>
          <w:szCs w:val="22"/>
        </w:rPr>
        <w:t>26,0</w:t>
      </w:r>
      <w:r w:rsidR="00CA05AA" w:rsidRPr="00D50637">
        <w:rPr>
          <w:rFonts w:ascii="Roboto" w:hAnsi="Roboto"/>
          <w:sz w:val="22"/>
          <w:szCs w:val="22"/>
        </w:rPr>
        <w:t>%</w:t>
      </w:r>
      <w:r w:rsidRPr="00D50637">
        <w:rPr>
          <w:rFonts w:ascii="Roboto" w:hAnsi="Roboto"/>
          <w:sz w:val="22"/>
          <w:szCs w:val="22"/>
        </w:rPr>
        <w:t>.</w:t>
      </w:r>
    </w:p>
    <w:p w:rsidR="00AF17DD" w:rsidRPr="00B341A6" w:rsidRDefault="00AF17DD" w:rsidP="00AF17DD">
      <w:pPr>
        <w:suppressAutoHyphens/>
        <w:jc w:val="both"/>
        <w:rPr>
          <w:rFonts w:ascii="Roboto" w:hAnsi="Roboto"/>
          <w:sz w:val="22"/>
          <w:szCs w:val="22"/>
        </w:rPr>
      </w:pPr>
    </w:p>
    <w:p w:rsidR="0012107C" w:rsidRPr="00B341A6" w:rsidRDefault="0012107C" w:rsidP="00227F8B">
      <w:pPr>
        <w:suppressAutoHyphens/>
        <w:spacing w:after="120"/>
        <w:jc w:val="center"/>
        <w:rPr>
          <w:rFonts w:ascii="Roboto" w:hAnsi="Roboto" w:cs="Arial"/>
        </w:rPr>
      </w:pPr>
      <w:r w:rsidRPr="00B341A6">
        <w:rPr>
          <w:rFonts w:ascii="Roboto" w:hAnsi="Roboto" w:cs="Arial"/>
          <w:b/>
        </w:rPr>
        <w:t>Gráfico 2</w:t>
      </w:r>
      <w:r w:rsidRPr="00B341A6">
        <w:rPr>
          <w:rFonts w:ascii="Roboto" w:hAnsi="Roboto" w:cs="Arial"/>
        </w:rPr>
        <w:t>: Contribución de cada concepto en el incremento interanual de los gastos totales de la APNF. I</w:t>
      </w:r>
      <w:r w:rsidR="00223B15">
        <w:rPr>
          <w:rFonts w:ascii="Roboto" w:hAnsi="Roboto" w:cs="Arial"/>
        </w:rPr>
        <w:t>V</w:t>
      </w:r>
      <w:r w:rsidRPr="00B341A6">
        <w:rPr>
          <w:rFonts w:ascii="Roboto" w:hAnsi="Roboto" w:cs="Arial"/>
        </w:rPr>
        <w:t xml:space="preserve"> </w:t>
      </w:r>
      <w:r w:rsidR="00DD2C00" w:rsidRPr="00B341A6">
        <w:rPr>
          <w:rFonts w:ascii="Roboto" w:hAnsi="Roboto" w:cs="Arial"/>
        </w:rPr>
        <w:t>Tri</w:t>
      </w:r>
      <w:r w:rsidRPr="00B341A6">
        <w:rPr>
          <w:rFonts w:ascii="Roboto" w:hAnsi="Roboto" w:cs="Arial"/>
        </w:rPr>
        <w:t>mestre 20</w:t>
      </w:r>
      <w:r w:rsidR="00D342BB" w:rsidRPr="00B341A6">
        <w:rPr>
          <w:rFonts w:ascii="Roboto" w:hAnsi="Roboto" w:cs="Arial"/>
        </w:rPr>
        <w:t>2</w:t>
      </w:r>
      <w:r w:rsidR="002373D6" w:rsidRPr="00B341A6">
        <w:rPr>
          <w:rFonts w:ascii="Roboto" w:hAnsi="Roboto" w:cs="Arial"/>
        </w:rPr>
        <w:t>3</w:t>
      </w:r>
    </w:p>
    <w:p w:rsidR="0012107C" w:rsidRDefault="00BE17DB" w:rsidP="007E676F">
      <w:pPr>
        <w:suppressAutoHyphens/>
        <w:spacing w:before="240" w:after="120"/>
        <w:jc w:val="center"/>
        <w:rPr>
          <w:rFonts w:ascii="Calibri" w:hAnsi="Calibri"/>
          <w:sz w:val="20"/>
          <w:szCs w:val="20"/>
        </w:rPr>
      </w:pPr>
      <w:r>
        <w:rPr>
          <w:rFonts w:ascii="Calibri" w:hAnsi="Calibri"/>
          <w:sz w:val="20"/>
          <w:szCs w:val="20"/>
        </w:rPr>
        <w:pict w14:anchorId="40E055FD">
          <v:shape id="_x0000_i1032" type="#_x0000_t75" style="width:462pt;height:301.5pt;mso-left-percent:-10001;mso-top-percent:-10001;mso-position-horizontal:absolute;mso-position-horizontal-relative:char;mso-position-vertical:absolute;mso-position-vertical-relative:line;mso-left-percent:-10001;mso-top-percent:-10001">
            <v:imagedata r:id="rId18" o:title=""/>
          </v:shape>
        </w:pict>
      </w:r>
    </w:p>
    <w:p w:rsidR="0012107C" w:rsidRPr="00B341A6" w:rsidRDefault="0012107C" w:rsidP="001D0078">
      <w:pPr>
        <w:suppressAutoHyphens/>
        <w:ind w:left="142"/>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7E676F" w:rsidRPr="00B341A6" w:rsidRDefault="007E676F" w:rsidP="007E676F">
      <w:pPr>
        <w:suppressAutoHyphens/>
        <w:jc w:val="both"/>
        <w:rPr>
          <w:rFonts w:ascii="Roboto" w:hAnsi="Roboto"/>
          <w:sz w:val="22"/>
          <w:szCs w:val="22"/>
          <w:highlight w:val="yellow"/>
        </w:rPr>
      </w:pPr>
    </w:p>
    <w:p w:rsidR="007E676F" w:rsidRPr="00726458" w:rsidRDefault="007E676F" w:rsidP="007E676F">
      <w:pPr>
        <w:jc w:val="both"/>
        <w:rPr>
          <w:rFonts w:ascii="Roboto" w:hAnsi="Roboto" w:cs="Calibri"/>
          <w:sz w:val="22"/>
          <w:szCs w:val="22"/>
        </w:rPr>
      </w:pPr>
      <w:r w:rsidRPr="00726458">
        <w:rPr>
          <w:rFonts w:ascii="Roboto" w:hAnsi="Roboto" w:cs="Calibri"/>
          <w:sz w:val="22"/>
          <w:szCs w:val="22"/>
        </w:rPr>
        <w:t xml:space="preserve">En cuanto a las Rentas de la Propiedad, se observa un crecimiento de </w:t>
      </w:r>
      <w:r w:rsidR="00726458" w:rsidRPr="00726458">
        <w:rPr>
          <w:rFonts w:ascii="Roboto" w:hAnsi="Roboto" w:cs="Calibri"/>
          <w:sz w:val="22"/>
          <w:szCs w:val="22"/>
        </w:rPr>
        <w:t>139,1</w:t>
      </w:r>
      <w:r w:rsidR="00CA05AA">
        <w:rPr>
          <w:rFonts w:ascii="Roboto" w:hAnsi="Roboto" w:cs="Calibri"/>
          <w:sz w:val="22"/>
          <w:szCs w:val="22"/>
        </w:rPr>
        <w:t>%</w:t>
      </w:r>
      <w:r w:rsidRPr="00726458">
        <w:rPr>
          <w:rFonts w:ascii="Roboto" w:hAnsi="Roboto" w:cs="Calibri"/>
          <w:sz w:val="22"/>
          <w:szCs w:val="22"/>
        </w:rPr>
        <w:t xml:space="preserve"> en el pago de intereses de la deuda, con respecto al mismo periodo del año anterior. De este modo, esta partida pasó a representar 2,</w:t>
      </w:r>
      <w:r w:rsidR="00726458" w:rsidRPr="00726458">
        <w:rPr>
          <w:rFonts w:ascii="Roboto" w:hAnsi="Roboto" w:cs="Calibri"/>
          <w:sz w:val="22"/>
          <w:szCs w:val="22"/>
        </w:rPr>
        <w:t>1</w:t>
      </w:r>
      <w:r w:rsidR="00CA05AA">
        <w:rPr>
          <w:rFonts w:ascii="Roboto" w:hAnsi="Roboto" w:cs="Calibri"/>
          <w:sz w:val="22"/>
          <w:szCs w:val="22"/>
        </w:rPr>
        <w:t>%</w:t>
      </w:r>
      <w:r w:rsidRPr="00726458">
        <w:rPr>
          <w:rFonts w:ascii="Roboto" w:hAnsi="Roboto" w:cs="Calibri"/>
          <w:sz w:val="22"/>
          <w:szCs w:val="22"/>
        </w:rPr>
        <w:t xml:space="preserve"> del total de erogaciones.</w:t>
      </w:r>
    </w:p>
    <w:p w:rsidR="007E676F" w:rsidRPr="009106B5" w:rsidRDefault="007E676F" w:rsidP="007E676F">
      <w:pPr>
        <w:jc w:val="both"/>
        <w:rPr>
          <w:rFonts w:ascii="Roboto" w:hAnsi="Roboto" w:cs="Calibri"/>
          <w:sz w:val="22"/>
          <w:szCs w:val="22"/>
        </w:rPr>
      </w:pPr>
    </w:p>
    <w:p w:rsidR="009106B5" w:rsidRPr="009106B5" w:rsidRDefault="009106B5" w:rsidP="009106B5">
      <w:pPr>
        <w:jc w:val="both"/>
        <w:rPr>
          <w:rFonts w:ascii="Roboto" w:hAnsi="Roboto" w:cs="Calibri"/>
          <w:sz w:val="22"/>
          <w:szCs w:val="22"/>
        </w:rPr>
      </w:pPr>
      <w:r w:rsidRPr="009106B5">
        <w:rPr>
          <w:rFonts w:ascii="Roboto" w:hAnsi="Roboto" w:cs="Calibri"/>
          <w:sz w:val="22"/>
          <w:szCs w:val="22"/>
        </w:rPr>
        <w:t>Por un lado, tenemos una caída del 71,</w:t>
      </w:r>
      <w:r>
        <w:rPr>
          <w:rFonts w:ascii="Roboto" w:hAnsi="Roboto" w:cs="Calibri"/>
          <w:sz w:val="22"/>
          <w:szCs w:val="22"/>
        </w:rPr>
        <w:t>3</w:t>
      </w:r>
      <w:r w:rsidRPr="009106B5">
        <w:rPr>
          <w:rFonts w:ascii="Roboto" w:hAnsi="Roboto" w:cs="Calibri"/>
          <w:sz w:val="22"/>
          <w:szCs w:val="22"/>
        </w:rPr>
        <w:t>% del rubro Gobierno Nacional. En marzo 2022 se pagaron los intereses postergados de los vencimientos 2020 y 2021 del préstamo con el Fondo de Garantía de Sustentabilidad (FGS) de ANSES, además de los correspondientes a los de ese año, que se pagaron en enero. Al compararlo con lo pagado en 2023 la caída es notoria.</w:t>
      </w:r>
    </w:p>
    <w:p w:rsidR="009106B5" w:rsidRPr="009106B5" w:rsidRDefault="009106B5" w:rsidP="009106B5">
      <w:pPr>
        <w:jc w:val="both"/>
        <w:rPr>
          <w:rFonts w:ascii="Roboto" w:hAnsi="Roboto" w:cs="Calibri"/>
          <w:sz w:val="22"/>
          <w:szCs w:val="22"/>
        </w:rPr>
      </w:pPr>
    </w:p>
    <w:p w:rsidR="009106B5" w:rsidRPr="009106B5" w:rsidRDefault="009106B5" w:rsidP="009106B5">
      <w:pPr>
        <w:jc w:val="both"/>
        <w:rPr>
          <w:rFonts w:ascii="Roboto" w:hAnsi="Roboto" w:cs="Calibri"/>
          <w:sz w:val="22"/>
          <w:szCs w:val="22"/>
        </w:rPr>
      </w:pPr>
      <w:r w:rsidRPr="009106B5">
        <w:rPr>
          <w:rFonts w:ascii="Roboto" w:hAnsi="Roboto" w:cs="Calibri"/>
          <w:sz w:val="22"/>
          <w:szCs w:val="22"/>
        </w:rPr>
        <w:t>A su vez, el rubro Títulos Públicos experimenta un incremento del 145,</w:t>
      </w:r>
      <w:r>
        <w:rPr>
          <w:rFonts w:ascii="Roboto" w:hAnsi="Roboto" w:cs="Calibri"/>
          <w:sz w:val="22"/>
          <w:szCs w:val="22"/>
        </w:rPr>
        <w:t>5</w:t>
      </w:r>
      <w:r w:rsidRPr="009106B5">
        <w:rPr>
          <w:rFonts w:ascii="Roboto" w:hAnsi="Roboto" w:cs="Calibri"/>
          <w:sz w:val="22"/>
          <w:szCs w:val="22"/>
        </w:rPr>
        <w:t>%. Tenemos el impacto del incremento del tipo de cambio, por un lado, y de los aumentos de la tasa escalonada por otro. La importancia de este rubro explica prácticamente la diferencia entre ambos períodos.</w:t>
      </w:r>
    </w:p>
    <w:p w:rsidR="007E676F" w:rsidRPr="009106B5" w:rsidRDefault="007E676F" w:rsidP="007E676F">
      <w:pPr>
        <w:jc w:val="both"/>
        <w:rPr>
          <w:rFonts w:ascii="Roboto" w:hAnsi="Roboto" w:cs="Calibri"/>
          <w:sz w:val="22"/>
          <w:szCs w:val="22"/>
        </w:rPr>
      </w:pPr>
    </w:p>
    <w:p w:rsidR="007E676F" w:rsidRPr="009106B5" w:rsidRDefault="007E676F" w:rsidP="007E676F">
      <w:pPr>
        <w:suppressAutoHyphens/>
        <w:jc w:val="both"/>
        <w:rPr>
          <w:rFonts w:ascii="Roboto" w:hAnsi="Roboto"/>
          <w:sz w:val="22"/>
          <w:szCs w:val="22"/>
        </w:rPr>
      </w:pPr>
      <w:r w:rsidRPr="009106B5">
        <w:rPr>
          <w:rFonts w:ascii="Roboto" w:hAnsi="Roboto"/>
          <w:sz w:val="22"/>
          <w:szCs w:val="22"/>
        </w:rPr>
        <w:t xml:space="preserve">Los Gastos de Capital </w:t>
      </w:r>
      <w:r w:rsidR="009106B5" w:rsidRPr="009106B5">
        <w:rPr>
          <w:rFonts w:ascii="Roboto" w:hAnsi="Roboto"/>
          <w:sz w:val="22"/>
          <w:szCs w:val="22"/>
        </w:rPr>
        <w:t>mostraro</w:t>
      </w:r>
      <w:r w:rsidR="007A73C6" w:rsidRPr="009106B5">
        <w:rPr>
          <w:rFonts w:ascii="Roboto" w:hAnsi="Roboto"/>
          <w:sz w:val="22"/>
          <w:szCs w:val="22"/>
        </w:rPr>
        <w:t>n un ritmo sólido de</w:t>
      </w:r>
      <w:r w:rsidRPr="009106B5">
        <w:rPr>
          <w:rFonts w:ascii="Roboto" w:hAnsi="Roboto"/>
          <w:sz w:val="22"/>
          <w:szCs w:val="22"/>
        </w:rPr>
        <w:t xml:space="preserve"> recuperación</w:t>
      </w:r>
      <w:r w:rsidR="009106B5" w:rsidRPr="009106B5">
        <w:rPr>
          <w:rFonts w:ascii="Roboto" w:hAnsi="Roboto"/>
          <w:sz w:val="22"/>
          <w:szCs w:val="22"/>
        </w:rPr>
        <w:t xml:space="preserve"> hasta el cuarto trimestre de 2023</w:t>
      </w:r>
      <w:r w:rsidRPr="009106B5">
        <w:rPr>
          <w:rFonts w:ascii="Roboto" w:hAnsi="Roboto"/>
          <w:sz w:val="22"/>
          <w:szCs w:val="22"/>
        </w:rPr>
        <w:t xml:space="preserve">, </w:t>
      </w:r>
      <w:r w:rsidR="007A73C6" w:rsidRPr="009106B5">
        <w:rPr>
          <w:rFonts w:ascii="Roboto" w:hAnsi="Roboto"/>
          <w:sz w:val="22"/>
          <w:szCs w:val="22"/>
        </w:rPr>
        <w:t>con un crecimiento interanual de</w:t>
      </w:r>
      <w:r w:rsidRPr="009106B5">
        <w:rPr>
          <w:rFonts w:ascii="Roboto" w:hAnsi="Roboto"/>
          <w:sz w:val="22"/>
          <w:szCs w:val="22"/>
        </w:rPr>
        <w:t xml:space="preserve"> </w:t>
      </w:r>
      <w:r w:rsidR="009106B5" w:rsidRPr="009106B5">
        <w:rPr>
          <w:rFonts w:ascii="Roboto" w:hAnsi="Roboto"/>
          <w:sz w:val="22"/>
          <w:szCs w:val="22"/>
        </w:rPr>
        <w:t>150,5</w:t>
      </w:r>
      <w:r w:rsidR="00CA05AA" w:rsidRPr="009106B5">
        <w:rPr>
          <w:rFonts w:ascii="Roboto" w:hAnsi="Roboto"/>
          <w:sz w:val="22"/>
          <w:szCs w:val="22"/>
        </w:rPr>
        <w:t>%</w:t>
      </w:r>
      <w:r w:rsidRPr="009106B5">
        <w:rPr>
          <w:rFonts w:ascii="Roboto" w:hAnsi="Roboto"/>
          <w:sz w:val="22"/>
          <w:szCs w:val="22"/>
        </w:rPr>
        <w:t xml:space="preserve">, </w:t>
      </w:r>
      <w:r w:rsidR="009106B5" w:rsidRPr="009106B5">
        <w:rPr>
          <w:rFonts w:ascii="Roboto" w:hAnsi="Roboto"/>
          <w:sz w:val="22"/>
          <w:szCs w:val="22"/>
        </w:rPr>
        <w:t>dentro de los cuales</w:t>
      </w:r>
      <w:r w:rsidRPr="009106B5">
        <w:rPr>
          <w:rFonts w:ascii="Roboto" w:hAnsi="Roboto"/>
          <w:sz w:val="22"/>
          <w:szCs w:val="22"/>
        </w:rPr>
        <w:t xml:space="preserve"> </w:t>
      </w:r>
      <w:r w:rsidR="007A73C6" w:rsidRPr="009106B5">
        <w:rPr>
          <w:rFonts w:ascii="Roboto" w:hAnsi="Roboto"/>
          <w:sz w:val="22"/>
          <w:szCs w:val="22"/>
        </w:rPr>
        <w:t>su principal componente,</w:t>
      </w:r>
      <w:r w:rsidRPr="009106B5">
        <w:rPr>
          <w:rFonts w:ascii="Roboto" w:hAnsi="Roboto"/>
          <w:sz w:val="22"/>
          <w:szCs w:val="22"/>
        </w:rPr>
        <w:t xml:space="preserve"> la Inversión Real Directa</w:t>
      </w:r>
      <w:r w:rsidR="009106B5" w:rsidRPr="009106B5">
        <w:rPr>
          <w:rFonts w:ascii="Roboto" w:hAnsi="Roboto"/>
          <w:sz w:val="22"/>
          <w:szCs w:val="22"/>
        </w:rPr>
        <w:t>, mostró la tasa de variación más moderada</w:t>
      </w:r>
      <w:r w:rsidRPr="009106B5">
        <w:rPr>
          <w:rFonts w:ascii="Roboto" w:hAnsi="Roboto"/>
          <w:sz w:val="22"/>
          <w:szCs w:val="22"/>
        </w:rPr>
        <w:t xml:space="preserve"> (</w:t>
      </w:r>
      <w:r w:rsidR="009106B5" w:rsidRPr="009106B5">
        <w:rPr>
          <w:rFonts w:ascii="Roboto" w:hAnsi="Roboto"/>
          <w:sz w:val="22"/>
          <w:szCs w:val="22"/>
        </w:rPr>
        <w:t>140,3</w:t>
      </w:r>
      <w:r w:rsidR="00CA05AA" w:rsidRPr="009106B5">
        <w:rPr>
          <w:rFonts w:ascii="Roboto" w:hAnsi="Roboto"/>
          <w:sz w:val="22"/>
          <w:szCs w:val="22"/>
        </w:rPr>
        <w:t>%</w:t>
      </w:r>
      <w:r w:rsidRPr="009106B5">
        <w:rPr>
          <w:rFonts w:ascii="Roboto" w:hAnsi="Roboto"/>
          <w:sz w:val="22"/>
          <w:szCs w:val="22"/>
        </w:rPr>
        <w:t>)</w:t>
      </w:r>
      <w:r w:rsidR="009106B5" w:rsidRPr="009106B5">
        <w:rPr>
          <w:rFonts w:ascii="Roboto" w:hAnsi="Roboto"/>
          <w:sz w:val="22"/>
          <w:szCs w:val="22"/>
        </w:rPr>
        <w:t>. L</w:t>
      </w:r>
      <w:r w:rsidRPr="009106B5">
        <w:rPr>
          <w:rFonts w:ascii="Roboto" w:hAnsi="Roboto"/>
          <w:sz w:val="22"/>
          <w:szCs w:val="22"/>
        </w:rPr>
        <w:t>as Transferencias de Capital (</w:t>
      </w:r>
      <w:r w:rsidR="009106B5" w:rsidRPr="009106B5">
        <w:rPr>
          <w:rFonts w:ascii="Roboto" w:hAnsi="Roboto"/>
          <w:sz w:val="22"/>
          <w:szCs w:val="22"/>
        </w:rPr>
        <w:t>149,9</w:t>
      </w:r>
      <w:r w:rsidR="00CA05AA" w:rsidRPr="009106B5">
        <w:rPr>
          <w:rFonts w:ascii="Roboto" w:hAnsi="Roboto"/>
          <w:sz w:val="22"/>
          <w:szCs w:val="22"/>
        </w:rPr>
        <w:t>%</w:t>
      </w:r>
      <w:r w:rsidRPr="009106B5">
        <w:rPr>
          <w:rFonts w:ascii="Roboto" w:hAnsi="Roboto"/>
          <w:sz w:val="22"/>
          <w:szCs w:val="22"/>
        </w:rPr>
        <w:t xml:space="preserve">) y </w:t>
      </w:r>
      <w:r w:rsidR="007A73C6" w:rsidRPr="009106B5">
        <w:rPr>
          <w:rFonts w:ascii="Roboto" w:hAnsi="Roboto"/>
          <w:sz w:val="22"/>
          <w:szCs w:val="22"/>
        </w:rPr>
        <w:t xml:space="preserve">especialmente </w:t>
      </w:r>
      <w:r w:rsidRPr="009106B5">
        <w:rPr>
          <w:rFonts w:ascii="Roboto" w:hAnsi="Roboto"/>
          <w:sz w:val="22"/>
          <w:szCs w:val="22"/>
        </w:rPr>
        <w:t>la Inversión Financiera (</w:t>
      </w:r>
      <w:r w:rsidR="009106B5" w:rsidRPr="009106B5">
        <w:rPr>
          <w:rFonts w:ascii="Roboto" w:hAnsi="Roboto"/>
          <w:sz w:val="22"/>
          <w:szCs w:val="22"/>
        </w:rPr>
        <w:t>200,2</w:t>
      </w:r>
      <w:r w:rsidR="00CA05AA" w:rsidRPr="009106B5">
        <w:rPr>
          <w:rFonts w:ascii="Roboto" w:hAnsi="Roboto"/>
          <w:sz w:val="22"/>
          <w:szCs w:val="22"/>
        </w:rPr>
        <w:t>%</w:t>
      </w:r>
      <w:r w:rsidRPr="009106B5">
        <w:rPr>
          <w:rFonts w:ascii="Roboto" w:hAnsi="Roboto"/>
          <w:sz w:val="22"/>
          <w:szCs w:val="22"/>
        </w:rPr>
        <w:t xml:space="preserve">) </w:t>
      </w:r>
      <w:r w:rsidR="009106B5" w:rsidRPr="009106B5">
        <w:rPr>
          <w:rFonts w:ascii="Roboto" w:hAnsi="Roboto"/>
          <w:sz w:val="22"/>
          <w:szCs w:val="22"/>
        </w:rPr>
        <w:t>reforz</w:t>
      </w:r>
      <w:r w:rsidRPr="009106B5">
        <w:rPr>
          <w:rFonts w:ascii="Roboto" w:hAnsi="Roboto"/>
          <w:sz w:val="22"/>
          <w:szCs w:val="22"/>
        </w:rPr>
        <w:t>aron esta tendencia.</w:t>
      </w:r>
    </w:p>
    <w:p w:rsidR="0012107C" w:rsidRPr="00223B15" w:rsidRDefault="0012107C" w:rsidP="00037510">
      <w:pPr>
        <w:suppressAutoHyphens/>
        <w:jc w:val="both"/>
        <w:rPr>
          <w:rFonts w:ascii="Roboto" w:hAnsi="Roboto"/>
          <w:sz w:val="22"/>
          <w:szCs w:val="22"/>
          <w:highlight w:val="yellow"/>
        </w:rPr>
      </w:pPr>
    </w:p>
    <w:p w:rsidR="0012107C" w:rsidRPr="00666F51" w:rsidRDefault="0012107C" w:rsidP="0076644C">
      <w:pPr>
        <w:suppressAutoHyphens/>
        <w:jc w:val="both"/>
        <w:rPr>
          <w:rFonts w:ascii="Roboto" w:hAnsi="Roboto"/>
          <w:sz w:val="22"/>
          <w:szCs w:val="22"/>
        </w:rPr>
      </w:pPr>
      <w:r w:rsidRPr="009106B5">
        <w:rPr>
          <w:rFonts w:ascii="Roboto" w:hAnsi="Roboto"/>
          <w:sz w:val="22"/>
          <w:szCs w:val="22"/>
        </w:rPr>
        <w:t>E</w:t>
      </w:r>
      <w:r w:rsidR="007D0DD2" w:rsidRPr="009106B5">
        <w:rPr>
          <w:rFonts w:ascii="Roboto" w:hAnsi="Roboto"/>
          <w:sz w:val="22"/>
          <w:szCs w:val="22"/>
        </w:rPr>
        <w:t>n e</w:t>
      </w:r>
      <w:r w:rsidRPr="009106B5">
        <w:rPr>
          <w:rFonts w:ascii="Roboto" w:hAnsi="Roboto"/>
          <w:sz w:val="22"/>
          <w:szCs w:val="22"/>
        </w:rPr>
        <w:t xml:space="preserve">l Gráfico 3 </w:t>
      </w:r>
      <w:r w:rsidR="007D0DD2" w:rsidRPr="009106B5">
        <w:rPr>
          <w:rFonts w:ascii="Roboto" w:hAnsi="Roboto"/>
          <w:sz w:val="22"/>
          <w:szCs w:val="22"/>
        </w:rPr>
        <w:t>puede observarse</w:t>
      </w:r>
      <w:r w:rsidRPr="009106B5">
        <w:rPr>
          <w:rFonts w:ascii="Roboto" w:hAnsi="Roboto"/>
          <w:sz w:val="22"/>
          <w:szCs w:val="22"/>
        </w:rPr>
        <w:t xml:space="preserve"> la estructura del gasto, </w:t>
      </w:r>
      <w:r w:rsidR="007D0DD2" w:rsidRPr="009106B5">
        <w:rPr>
          <w:rFonts w:ascii="Roboto" w:hAnsi="Roboto"/>
          <w:sz w:val="22"/>
          <w:szCs w:val="22"/>
        </w:rPr>
        <w:t>donde se destaca la participación</w:t>
      </w:r>
      <w:r w:rsidRPr="009106B5">
        <w:rPr>
          <w:rFonts w:ascii="Roboto" w:hAnsi="Roboto"/>
          <w:sz w:val="22"/>
          <w:szCs w:val="22"/>
        </w:rPr>
        <w:t xml:space="preserve"> de los egresos en Personal (</w:t>
      </w:r>
      <w:r w:rsidR="007D0DD2" w:rsidRPr="009106B5">
        <w:rPr>
          <w:rFonts w:ascii="Roboto" w:hAnsi="Roboto"/>
          <w:sz w:val="22"/>
          <w:szCs w:val="22"/>
        </w:rPr>
        <w:t>43,</w:t>
      </w:r>
      <w:r w:rsidR="009106B5" w:rsidRPr="009106B5">
        <w:rPr>
          <w:rFonts w:ascii="Roboto" w:hAnsi="Roboto"/>
          <w:sz w:val="22"/>
          <w:szCs w:val="22"/>
        </w:rPr>
        <w:t>0</w:t>
      </w:r>
      <w:r w:rsidR="00CA05AA" w:rsidRPr="009106B5">
        <w:rPr>
          <w:rFonts w:ascii="Roboto" w:hAnsi="Roboto"/>
          <w:sz w:val="22"/>
          <w:szCs w:val="22"/>
        </w:rPr>
        <w:t>%</w:t>
      </w:r>
      <w:r w:rsidRPr="009106B5">
        <w:rPr>
          <w:rFonts w:ascii="Roboto" w:hAnsi="Roboto"/>
          <w:sz w:val="22"/>
          <w:szCs w:val="22"/>
        </w:rPr>
        <w:t>), que sumados a las Prestaciones a la Seguridad Social (</w:t>
      </w:r>
      <w:r w:rsidR="007D0DD2" w:rsidRPr="009106B5">
        <w:rPr>
          <w:rFonts w:ascii="Roboto" w:hAnsi="Roboto"/>
          <w:sz w:val="22"/>
          <w:szCs w:val="22"/>
        </w:rPr>
        <w:t>12,</w:t>
      </w:r>
      <w:r w:rsidR="009106B5" w:rsidRPr="009106B5">
        <w:rPr>
          <w:rFonts w:ascii="Roboto" w:hAnsi="Roboto"/>
          <w:sz w:val="22"/>
          <w:szCs w:val="22"/>
        </w:rPr>
        <w:t>2</w:t>
      </w:r>
      <w:r w:rsidR="00CA05AA" w:rsidRPr="009106B5">
        <w:rPr>
          <w:rFonts w:ascii="Roboto" w:hAnsi="Roboto"/>
          <w:sz w:val="22"/>
          <w:szCs w:val="22"/>
        </w:rPr>
        <w:t>%</w:t>
      </w:r>
      <w:r w:rsidRPr="009106B5">
        <w:rPr>
          <w:rFonts w:ascii="Roboto" w:hAnsi="Roboto"/>
          <w:sz w:val="22"/>
          <w:szCs w:val="22"/>
        </w:rPr>
        <w:t xml:space="preserve">), </w:t>
      </w:r>
      <w:r w:rsidR="007D0DD2" w:rsidRPr="009106B5">
        <w:rPr>
          <w:rFonts w:ascii="Roboto" w:hAnsi="Roboto"/>
          <w:sz w:val="22"/>
          <w:szCs w:val="22"/>
        </w:rPr>
        <w:t>determinan que</w:t>
      </w:r>
      <w:r w:rsidRPr="009106B5">
        <w:rPr>
          <w:rFonts w:ascii="Roboto" w:hAnsi="Roboto"/>
          <w:sz w:val="22"/>
          <w:szCs w:val="22"/>
        </w:rPr>
        <w:t xml:space="preserve"> </w:t>
      </w:r>
      <w:r w:rsidR="007D0DD2" w:rsidRPr="009106B5">
        <w:rPr>
          <w:rFonts w:ascii="Roboto" w:hAnsi="Roboto"/>
          <w:sz w:val="22"/>
          <w:szCs w:val="22"/>
        </w:rPr>
        <w:t>55,</w:t>
      </w:r>
      <w:r w:rsidR="009106B5" w:rsidRPr="009106B5">
        <w:rPr>
          <w:rFonts w:ascii="Roboto" w:hAnsi="Roboto"/>
          <w:sz w:val="22"/>
          <w:szCs w:val="22"/>
        </w:rPr>
        <w:t>2</w:t>
      </w:r>
      <w:r w:rsidR="00CA05AA" w:rsidRPr="009106B5">
        <w:rPr>
          <w:rFonts w:ascii="Roboto" w:hAnsi="Roboto"/>
          <w:sz w:val="22"/>
          <w:szCs w:val="22"/>
        </w:rPr>
        <w:t>%</w:t>
      </w:r>
      <w:r w:rsidRPr="009106B5">
        <w:rPr>
          <w:rFonts w:ascii="Roboto" w:hAnsi="Roboto"/>
          <w:sz w:val="22"/>
          <w:szCs w:val="22"/>
        </w:rPr>
        <w:t xml:space="preserve"> de los egresos del consolidado de las 24 jurisdicciones </w:t>
      </w:r>
      <w:r w:rsidR="009106B5" w:rsidRPr="009106B5">
        <w:rPr>
          <w:rFonts w:ascii="Roboto" w:hAnsi="Roboto"/>
          <w:sz w:val="22"/>
          <w:szCs w:val="22"/>
        </w:rPr>
        <w:t>sea</w:t>
      </w:r>
      <w:r w:rsidR="00666F51" w:rsidRPr="009106B5">
        <w:rPr>
          <w:rFonts w:ascii="Roboto" w:hAnsi="Roboto"/>
          <w:sz w:val="22"/>
          <w:szCs w:val="22"/>
        </w:rPr>
        <w:t xml:space="preserve"> absorbido por e</w:t>
      </w:r>
      <w:r w:rsidRPr="009106B5">
        <w:rPr>
          <w:rFonts w:ascii="Roboto" w:hAnsi="Roboto"/>
          <w:sz w:val="22"/>
          <w:szCs w:val="22"/>
        </w:rPr>
        <w:t>l pago de las remuneraciones del personal activo y pasivo de las administraciones provinciales, incluyendo pensionados y demás beneficiarios de regímenes previsionales provinciales.</w:t>
      </w:r>
    </w:p>
    <w:p w:rsidR="00AF17DD" w:rsidRPr="00B341A6" w:rsidRDefault="00AF17DD" w:rsidP="00AF17DD">
      <w:pPr>
        <w:suppressAutoHyphens/>
        <w:jc w:val="both"/>
        <w:rPr>
          <w:rFonts w:ascii="Roboto" w:hAnsi="Roboto"/>
          <w:sz w:val="22"/>
          <w:szCs w:val="22"/>
          <w:highlight w:val="yellow"/>
        </w:rPr>
      </w:pPr>
    </w:p>
    <w:p w:rsidR="0012107C" w:rsidRPr="00B341A6" w:rsidRDefault="0012107C" w:rsidP="000B742E">
      <w:pPr>
        <w:suppressAutoHyphens/>
        <w:jc w:val="center"/>
        <w:rPr>
          <w:rFonts w:ascii="Roboto" w:hAnsi="Roboto" w:cs="Arial"/>
        </w:rPr>
      </w:pPr>
      <w:r w:rsidRPr="00B341A6">
        <w:rPr>
          <w:rFonts w:ascii="Roboto" w:hAnsi="Roboto" w:cs="Arial"/>
          <w:b/>
        </w:rPr>
        <w:t>Gráfico 3.</w:t>
      </w:r>
      <w:r w:rsidRPr="00B341A6">
        <w:rPr>
          <w:rFonts w:ascii="Roboto" w:hAnsi="Roboto" w:cs="Arial"/>
        </w:rPr>
        <w:t xml:space="preserve"> Estructura porcentual de los gastos</w:t>
      </w:r>
    </w:p>
    <w:p w:rsidR="0012107C" w:rsidRPr="00B341A6" w:rsidRDefault="0012107C" w:rsidP="000B742E">
      <w:pPr>
        <w:suppressAutoHyphens/>
        <w:spacing w:after="120"/>
        <w:jc w:val="center"/>
        <w:rPr>
          <w:rFonts w:ascii="Roboto" w:hAnsi="Roboto" w:cs="Arial"/>
        </w:rPr>
      </w:pPr>
      <w:r w:rsidRPr="00B341A6">
        <w:rPr>
          <w:rFonts w:ascii="Roboto" w:hAnsi="Roboto" w:cs="Arial"/>
        </w:rPr>
        <w:t>I</w:t>
      </w:r>
      <w:r w:rsidR="00223B15">
        <w:rPr>
          <w:rFonts w:ascii="Roboto" w:hAnsi="Roboto" w:cs="Arial"/>
        </w:rPr>
        <w:t>V</w:t>
      </w:r>
      <w:r w:rsidRPr="00B341A6">
        <w:rPr>
          <w:rFonts w:ascii="Roboto" w:hAnsi="Roboto" w:cs="Arial"/>
        </w:rPr>
        <w:t xml:space="preserve"> </w:t>
      </w:r>
      <w:r w:rsidR="00DD2C00" w:rsidRPr="00B341A6">
        <w:rPr>
          <w:rFonts w:ascii="Roboto" w:hAnsi="Roboto" w:cs="Arial"/>
        </w:rPr>
        <w:t>Tri</w:t>
      </w:r>
      <w:r w:rsidRPr="00B341A6">
        <w:rPr>
          <w:rFonts w:ascii="Roboto" w:hAnsi="Roboto" w:cs="Arial"/>
        </w:rPr>
        <w:t>mestre 20</w:t>
      </w:r>
      <w:r w:rsidR="00D342BB" w:rsidRPr="00B341A6">
        <w:rPr>
          <w:rFonts w:ascii="Roboto" w:hAnsi="Roboto" w:cs="Arial"/>
        </w:rPr>
        <w:t>2</w:t>
      </w:r>
      <w:r w:rsidR="002373D6" w:rsidRPr="00B341A6">
        <w:rPr>
          <w:rFonts w:ascii="Roboto" w:hAnsi="Roboto" w:cs="Arial"/>
        </w:rPr>
        <w:t>3</w:t>
      </w:r>
    </w:p>
    <w:p w:rsidR="0012107C" w:rsidRPr="007A73C6" w:rsidRDefault="00BE17DB" w:rsidP="0041563E">
      <w:pPr>
        <w:suppressAutoHyphens/>
        <w:spacing w:before="240"/>
        <w:jc w:val="center"/>
        <w:rPr>
          <w:rFonts w:ascii="Roboto" w:hAnsi="Roboto"/>
          <w:sz w:val="22"/>
          <w:szCs w:val="22"/>
        </w:rPr>
      </w:pPr>
      <w:r>
        <w:rPr>
          <w:rFonts w:ascii="Roboto" w:hAnsi="Roboto"/>
          <w:sz w:val="22"/>
          <w:szCs w:val="22"/>
        </w:rPr>
        <w:pict w14:anchorId="7B8D3559">
          <v:shape id="_x0000_i1033" type="#_x0000_t75" style="width:432.75pt;height:264.75pt;mso-left-percent:-10001;mso-top-percent:-10001;mso-position-horizontal:absolute;mso-position-horizontal-relative:char;mso-position-vertical:absolute;mso-position-vertical-relative:line;mso-left-percent:-10001;mso-top-percent:-10001">
            <v:imagedata r:id="rId19" o:title=""/>
          </v:shape>
        </w:pict>
      </w:r>
    </w:p>
    <w:p w:rsidR="0012107C" w:rsidRPr="00B341A6" w:rsidRDefault="0012107C" w:rsidP="004D2955">
      <w:pPr>
        <w:suppressAutoHyphens/>
        <w:ind w:left="567"/>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Default="0012107C" w:rsidP="00031261">
      <w:pPr>
        <w:suppressAutoHyphens/>
        <w:jc w:val="both"/>
        <w:rPr>
          <w:rFonts w:ascii="Roboto" w:hAnsi="Roboto"/>
          <w:sz w:val="22"/>
          <w:szCs w:val="22"/>
        </w:rPr>
      </w:pPr>
      <w:bookmarkStart w:id="25" w:name="_Toc532576018"/>
      <w:bookmarkStart w:id="26" w:name="_Toc532576464"/>
      <w:bookmarkStart w:id="27" w:name="_Toc532576665"/>
      <w:bookmarkStart w:id="28" w:name="_Toc532577061"/>
      <w:bookmarkStart w:id="29" w:name="_Toc532577143"/>
      <w:bookmarkStart w:id="30" w:name="_Toc532577205"/>
      <w:bookmarkStart w:id="31" w:name="_Toc532578379"/>
    </w:p>
    <w:p w:rsidR="007A73C6" w:rsidRPr="00B341A6" w:rsidRDefault="007A73C6" w:rsidP="007A73C6">
      <w:pPr>
        <w:suppressAutoHyphens/>
        <w:jc w:val="both"/>
        <w:rPr>
          <w:rFonts w:ascii="Roboto" w:hAnsi="Roboto"/>
          <w:sz w:val="22"/>
          <w:szCs w:val="22"/>
        </w:rPr>
      </w:pPr>
      <w:r w:rsidRPr="009106B5">
        <w:rPr>
          <w:rFonts w:ascii="Roboto" w:hAnsi="Roboto"/>
          <w:sz w:val="22"/>
          <w:szCs w:val="22"/>
        </w:rPr>
        <w:t xml:space="preserve">Las Transferencias Corrientes representaron </w:t>
      </w:r>
      <w:r w:rsidR="00666F51" w:rsidRPr="009106B5">
        <w:rPr>
          <w:rFonts w:ascii="Roboto" w:hAnsi="Roboto"/>
          <w:sz w:val="22"/>
          <w:szCs w:val="22"/>
        </w:rPr>
        <w:t>21,</w:t>
      </w:r>
      <w:r w:rsidR="009106B5" w:rsidRPr="009106B5">
        <w:rPr>
          <w:rFonts w:ascii="Roboto" w:hAnsi="Roboto"/>
          <w:sz w:val="22"/>
          <w:szCs w:val="22"/>
        </w:rPr>
        <w:t>5</w:t>
      </w:r>
      <w:r w:rsidR="00CA05AA" w:rsidRPr="009106B5">
        <w:rPr>
          <w:rFonts w:ascii="Roboto" w:hAnsi="Roboto"/>
          <w:sz w:val="22"/>
          <w:szCs w:val="22"/>
        </w:rPr>
        <w:t>%</w:t>
      </w:r>
      <w:r w:rsidRPr="009106B5">
        <w:rPr>
          <w:rFonts w:ascii="Roboto" w:hAnsi="Roboto"/>
          <w:sz w:val="22"/>
          <w:szCs w:val="22"/>
        </w:rPr>
        <w:t xml:space="preserve"> del gasto en el mismo período, mientras que se destacan en orden de participación, </w:t>
      </w:r>
      <w:r w:rsidR="00666F51" w:rsidRPr="009106B5">
        <w:rPr>
          <w:rFonts w:ascii="Roboto" w:hAnsi="Roboto"/>
          <w:sz w:val="22"/>
          <w:szCs w:val="22"/>
        </w:rPr>
        <w:t>la Inversión Real Directa (8,</w:t>
      </w:r>
      <w:r w:rsidR="009106B5" w:rsidRPr="009106B5">
        <w:rPr>
          <w:rFonts w:ascii="Roboto" w:hAnsi="Roboto"/>
          <w:sz w:val="22"/>
          <w:szCs w:val="22"/>
        </w:rPr>
        <w:t>3</w:t>
      </w:r>
      <w:r w:rsidR="00CA05AA" w:rsidRPr="009106B5">
        <w:rPr>
          <w:rFonts w:ascii="Roboto" w:hAnsi="Roboto"/>
          <w:sz w:val="22"/>
          <w:szCs w:val="22"/>
        </w:rPr>
        <w:t>%</w:t>
      </w:r>
      <w:r w:rsidR="00666F51" w:rsidRPr="009106B5">
        <w:rPr>
          <w:rFonts w:ascii="Roboto" w:hAnsi="Roboto"/>
          <w:sz w:val="22"/>
          <w:szCs w:val="22"/>
        </w:rPr>
        <w:t xml:space="preserve">) y </w:t>
      </w:r>
      <w:r w:rsidRPr="009106B5">
        <w:rPr>
          <w:rFonts w:ascii="Roboto" w:hAnsi="Roboto"/>
          <w:sz w:val="22"/>
          <w:szCs w:val="22"/>
        </w:rPr>
        <w:t>los gastos en Bienes de Consumo y Servicios (8,</w:t>
      </w:r>
      <w:r w:rsidR="009106B5" w:rsidRPr="009106B5">
        <w:rPr>
          <w:rFonts w:ascii="Roboto" w:hAnsi="Roboto"/>
          <w:sz w:val="22"/>
          <w:szCs w:val="22"/>
        </w:rPr>
        <w:t>9</w:t>
      </w:r>
      <w:r w:rsidR="00CA05AA" w:rsidRPr="009106B5">
        <w:rPr>
          <w:rFonts w:ascii="Roboto" w:hAnsi="Roboto"/>
          <w:sz w:val="22"/>
          <w:szCs w:val="22"/>
        </w:rPr>
        <w:t>%</w:t>
      </w:r>
      <w:r w:rsidRPr="009106B5">
        <w:rPr>
          <w:rFonts w:ascii="Roboto" w:hAnsi="Roboto"/>
          <w:sz w:val="22"/>
          <w:szCs w:val="22"/>
        </w:rPr>
        <w:t>). El remanente del gasto (</w:t>
      </w:r>
      <w:r w:rsidR="00F746FD" w:rsidRPr="009106B5">
        <w:rPr>
          <w:rFonts w:ascii="Roboto" w:hAnsi="Roboto"/>
          <w:sz w:val="22"/>
          <w:szCs w:val="22"/>
        </w:rPr>
        <w:t>6</w:t>
      </w:r>
      <w:r w:rsidRPr="009106B5">
        <w:rPr>
          <w:rFonts w:ascii="Roboto" w:hAnsi="Roboto"/>
          <w:sz w:val="22"/>
          <w:szCs w:val="22"/>
        </w:rPr>
        <w:t>,</w:t>
      </w:r>
      <w:r w:rsidR="009106B5" w:rsidRPr="009106B5">
        <w:rPr>
          <w:rFonts w:ascii="Roboto" w:hAnsi="Roboto"/>
          <w:sz w:val="22"/>
          <w:szCs w:val="22"/>
        </w:rPr>
        <w:t>4</w:t>
      </w:r>
      <w:r w:rsidR="00CA05AA" w:rsidRPr="009106B5">
        <w:rPr>
          <w:rFonts w:ascii="Roboto" w:hAnsi="Roboto"/>
          <w:sz w:val="22"/>
          <w:szCs w:val="22"/>
        </w:rPr>
        <w:t>%</w:t>
      </w:r>
      <w:r w:rsidRPr="009106B5">
        <w:rPr>
          <w:rFonts w:ascii="Roboto" w:hAnsi="Roboto"/>
          <w:sz w:val="22"/>
          <w:szCs w:val="22"/>
        </w:rPr>
        <w:t>) se distribuyó en el pago de Rentas de la Propiedad, las Transferencias de Capital, y la Inversión Financiera.</w:t>
      </w:r>
    </w:p>
    <w:p w:rsidR="007A73C6" w:rsidRPr="00B341A6" w:rsidRDefault="007A73C6" w:rsidP="007A73C6">
      <w:pPr>
        <w:suppressAutoHyphens/>
        <w:jc w:val="both"/>
        <w:rPr>
          <w:rFonts w:ascii="Roboto" w:hAnsi="Roboto"/>
          <w:sz w:val="22"/>
          <w:szCs w:val="22"/>
        </w:rPr>
      </w:pPr>
    </w:p>
    <w:p w:rsidR="0012107C" w:rsidRPr="00B341A6" w:rsidRDefault="00CD16BE" w:rsidP="00C079CC">
      <w:pPr>
        <w:pStyle w:val="TDC3"/>
      </w:pPr>
      <w:bookmarkStart w:id="32" w:name="_Toc173513479"/>
      <w:r>
        <w:t>5</w:t>
      </w:r>
      <w:r w:rsidR="0012107C" w:rsidRPr="00B341A6">
        <w:t>.2. Análisis del Gasto según Clasificación por Finalidad y Función</w:t>
      </w:r>
      <w:bookmarkEnd w:id="25"/>
      <w:bookmarkEnd w:id="26"/>
      <w:bookmarkEnd w:id="27"/>
      <w:bookmarkEnd w:id="28"/>
      <w:bookmarkEnd w:id="29"/>
      <w:bookmarkEnd w:id="30"/>
      <w:bookmarkEnd w:id="31"/>
      <w:bookmarkEnd w:id="32"/>
    </w:p>
    <w:p w:rsidR="0012107C" w:rsidRPr="00B341A6" w:rsidRDefault="0012107C" w:rsidP="004D39AC">
      <w:pPr>
        <w:suppressAutoHyphens/>
        <w:jc w:val="both"/>
        <w:rPr>
          <w:rFonts w:ascii="Roboto" w:hAnsi="Roboto"/>
          <w:sz w:val="22"/>
          <w:szCs w:val="22"/>
        </w:rPr>
      </w:pPr>
    </w:p>
    <w:p w:rsidR="0012107C" w:rsidRPr="00FF19F6" w:rsidRDefault="00F746FD" w:rsidP="004D39AC">
      <w:pPr>
        <w:suppressAutoHyphens/>
        <w:jc w:val="both"/>
        <w:rPr>
          <w:rFonts w:ascii="Roboto" w:hAnsi="Roboto"/>
          <w:sz w:val="22"/>
          <w:szCs w:val="22"/>
        </w:rPr>
      </w:pPr>
      <w:r w:rsidRPr="00FF19F6">
        <w:rPr>
          <w:rFonts w:ascii="Roboto" w:hAnsi="Roboto"/>
          <w:sz w:val="22"/>
          <w:szCs w:val="22"/>
        </w:rPr>
        <w:t>En l</w:t>
      </w:r>
      <w:r w:rsidR="0012107C" w:rsidRPr="00FF19F6">
        <w:rPr>
          <w:rFonts w:ascii="Roboto" w:hAnsi="Roboto"/>
          <w:sz w:val="22"/>
          <w:szCs w:val="22"/>
        </w:rPr>
        <w:t>a composición del gasto por finalidad</w:t>
      </w:r>
      <w:r w:rsidRPr="00FF19F6">
        <w:rPr>
          <w:rFonts w:ascii="Roboto" w:hAnsi="Roboto"/>
          <w:sz w:val="22"/>
          <w:szCs w:val="22"/>
        </w:rPr>
        <w:t>, se</w:t>
      </w:r>
      <w:r w:rsidR="0012107C" w:rsidRPr="00FF19F6">
        <w:rPr>
          <w:rFonts w:ascii="Roboto" w:hAnsi="Roboto"/>
          <w:sz w:val="22"/>
          <w:szCs w:val="22"/>
        </w:rPr>
        <w:t xml:space="preserve"> destaca </w:t>
      </w:r>
      <w:r w:rsidR="0052296F" w:rsidRPr="00FF19F6">
        <w:rPr>
          <w:rFonts w:ascii="Roboto" w:hAnsi="Roboto"/>
          <w:sz w:val="22"/>
          <w:szCs w:val="22"/>
        </w:rPr>
        <w:t>el peso de</w:t>
      </w:r>
      <w:r w:rsidR="0012107C" w:rsidRPr="00FF19F6">
        <w:rPr>
          <w:rFonts w:ascii="Roboto" w:hAnsi="Roboto"/>
          <w:sz w:val="22"/>
          <w:szCs w:val="22"/>
        </w:rPr>
        <w:t xml:space="preserve"> los Servicios Sociales, cuyos egresos </w:t>
      </w:r>
      <w:r w:rsidRPr="00FF19F6">
        <w:rPr>
          <w:rFonts w:ascii="Roboto" w:hAnsi="Roboto"/>
          <w:sz w:val="22"/>
          <w:szCs w:val="22"/>
        </w:rPr>
        <w:t>observaron un incremento anual de</w:t>
      </w:r>
      <w:r w:rsidR="0012107C" w:rsidRPr="00FF19F6">
        <w:rPr>
          <w:rFonts w:ascii="Roboto" w:hAnsi="Roboto"/>
          <w:sz w:val="22"/>
          <w:szCs w:val="22"/>
        </w:rPr>
        <w:t xml:space="preserve"> </w:t>
      </w:r>
      <w:r w:rsidR="009106B5" w:rsidRPr="00FF19F6">
        <w:rPr>
          <w:rFonts w:ascii="Roboto" w:hAnsi="Roboto"/>
          <w:sz w:val="22"/>
          <w:szCs w:val="22"/>
        </w:rPr>
        <w:t>141,4</w:t>
      </w:r>
      <w:r w:rsidR="00CA05AA" w:rsidRPr="00FF19F6">
        <w:rPr>
          <w:rFonts w:ascii="Roboto" w:hAnsi="Roboto"/>
          <w:sz w:val="22"/>
          <w:szCs w:val="22"/>
        </w:rPr>
        <w:t>%</w:t>
      </w:r>
      <w:r w:rsidR="0012107C" w:rsidRPr="00FF19F6">
        <w:rPr>
          <w:rFonts w:ascii="Roboto" w:hAnsi="Roboto"/>
          <w:sz w:val="22"/>
          <w:szCs w:val="22"/>
        </w:rPr>
        <w:t xml:space="preserve"> </w:t>
      </w:r>
      <w:r w:rsidR="009106B5" w:rsidRPr="00FF19F6">
        <w:rPr>
          <w:rFonts w:ascii="Roboto" w:hAnsi="Roboto"/>
          <w:sz w:val="22"/>
          <w:szCs w:val="22"/>
        </w:rPr>
        <w:t>para todo el ejercicio</w:t>
      </w:r>
      <w:r w:rsidR="0012107C" w:rsidRPr="00FF19F6">
        <w:rPr>
          <w:rFonts w:ascii="Roboto" w:hAnsi="Roboto"/>
          <w:sz w:val="22"/>
          <w:szCs w:val="22"/>
        </w:rPr>
        <w:t xml:space="preserve"> 20</w:t>
      </w:r>
      <w:r w:rsidR="00AB5D88" w:rsidRPr="00FF19F6">
        <w:rPr>
          <w:rFonts w:ascii="Roboto" w:hAnsi="Roboto"/>
          <w:sz w:val="22"/>
          <w:szCs w:val="22"/>
        </w:rPr>
        <w:t>2</w:t>
      </w:r>
      <w:r w:rsidRPr="00FF19F6">
        <w:rPr>
          <w:rFonts w:ascii="Roboto" w:hAnsi="Roboto"/>
          <w:sz w:val="22"/>
          <w:szCs w:val="22"/>
        </w:rPr>
        <w:t>3</w:t>
      </w:r>
      <w:r w:rsidR="0052296F" w:rsidRPr="00FF19F6">
        <w:rPr>
          <w:rFonts w:ascii="Roboto" w:hAnsi="Roboto"/>
          <w:sz w:val="22"/>
          <w:szCs w:val="22"/>
        </w:rPr>
        <w:t>,</w:t>
      </w:r>
      <w:r w:rsidR="0012107C" w:rsidRPr="00FF19F6">
        <w:rPr>
          <w:rFonts w:ascii="Roboto" w:hAnsi="Roboto"/>
          <w:sz w:val="22"/>
          <w:szCs w:val="22"/>
        </w:rPr>
        <w:t xml:space="preserve"> aporta</w:t>
      </w:r>
      <w:r w:rsidR="0052296F" w:rsidRPr="00FF19F6">
        <w:rPr>
          <w:rFonts w:ascii="Roboto" w:hAnsi="Roboto"/>
          <w:sz w:val="22"/>
          <w:szCs w:val="22"/>
        </w:rPr>
        <w:t>ndo</w:t>
      </w:r>
      <w:r w:rsidR="0012107C" w:rsidRPr="00FF19F6">
        <w:rPr>
          <w:rFonts w:ascii="Roboto" w:hAnsi="Roboto"/>
          <w:sz w:val="22"/>
          <w:szCs w:val="22"/>
        </w:rPr>
        <w:t xml:space="preserve"> </w:t>
      </w:r>
      <w:r w:rsidRPr="00FF19F6">
        <w:rPr>
          <w:rFonts w:ascii="Roboto" w:hAnsi="Roboto"/>
          <w:sz w:val="22"/>
          <w:szCs w:val="22"/>
        </w:rPr>
        <w:t>57,9</w:t>
      </w:r>
      <w:r w:rsidR="00CA05AA" w:rsidRPr="00FF19F6">
        <w:rPr>
          <w:rFonts w:ascii="Roboto" w:hAnsi="Roboto"/>
          <w:sz w:val="22"/>
          <w:szCs w:val="22"/>
        </w:rPr>
        <w:t>%</w:t>
      </w:r>
      <w:r w:rsidR="0012107C" w:rsidRPr="00FF19F6">
        <w:rPr>
          <w:rFonts w:ascii="Roboto" w:hAnsi="Roboto"/>
          <w:sz w:val="22"/>
          <w:szCs w:val="22"/>
        </w:rPr>
        <w:t xml:space="preserve"> del aumento total de las erogaciones. Dicha finalidad se encuentra desagregada por función en el Cuadro 4, pudiendo observarse que </w:t>
      </w:r>
      <w:r w:rsidR="0052296F" w:rsidRPr="00FF19F6">
        <w:rPr>
          <w:rFonts w:ascii="Roboto" w:hAnsi="Roboto"/>
          <w:sz w:val="22"/>
          <w:szCs w:val="22"/>
        </w:rPr>
        <w:t>67,</w:t>
      </w:r>
      <w:r w:rsidR="009106B5" w:rsidRPr="00FF19F6">
        <w:rPr>
          <w:rFonts w:ascii="Roboto" w:hAnsi="Roboto"/>
          <w:sz w:val="22"/>
          <w:szCs w:val="22"/>
        </w:rPr>
        <w:t>0</w:t>
      </w:r>
      <w:r w:rsidR="00CA05AA" w:rsidRPr="00FF19F6">
        <w:rPr>
          <w:rFonts w:ascii="Roboto" w:hAnsi="Roboto"/>
          <w:sz w:val="22"/>
          <w:szCs w:val="22"/>
        </w:rPr>
        <w:t>%</w:t>
      </w:r>
      <w:r w:rsidR="0012107C" w:rsidRPr="00FF19F6">
        <w:rPr>
          <w:rFonts w:ascii="Roboto" w:hAnsi="Roboto"/>
          <w:sz w:val="22"/>
          <w:szCs w:val="22"/>
        </w:rPr>
        <w:t xml:space="preserve"> de su </w:t>
      </w:r>
      <w:r w:rsidRPr="00FF19F6">
        <w:rPr>
          <w:rFonts w:ascii="Roboto" w:hAnsi="Roboto"/>
          <w:sz w:val="22"/>
          <w:szCs w:val="22"/>
        </w:rPr>
        <w:t>variación</w:t>
      </w:r>
      <w:r w:rsidR="0012107C" w:rsidRPr="00FF19F6">
        <w:rPr>
          <w:rFonts w:ascii="Roboto" w:hAnsi="Roboto"/>
          <w:sz w:val="22"/>
          <w:szCs w:val="22"/>
        </w:rPr>
        <w:t xml:space="preserve"> se </w:t>
      </w:r>
      <w:r w:rsidRPr="00FF19F6">
        <w:rPr>
          <w:rFonts w:ascii="Roboto" w:hAnsi="Roboto"/>
          <w:sz w:val="22"/>
          <w:szCs w:val="22"/>
        </w:rPr>
        <w:t>explica por</w:t>
      </w:r>
      <w:r w:rsidR="0012107C" w:rsidRPr="00FF19F6">
        <w:rPr>
          <w:rFonts w:ascii="Roboto" w:hAnsi="Roboto"/>
          <w:sz w:val="22"/>
          <w:szCs w:val="22"/>
        </w:rPr>
        <w:t xml:space="preserve"> las funciones </w:t>
      </w:r>
      <w:r w:rsidR="0052296F" w:rsidRPr="00FF19F6">
        <w:rPr>
          <w:rFonts w:ascii="Roboto" w:hAnsi="Roboto"/>
          <w:sz w:val="22"/>
          <w:szCs w:val="22"/>
        </w:rPr>
        <w:t xml:space="preserve">de </w:t>
      </w:r>
      <w:r w:rsidR="0012107C" w:rsidRPr="00FF19F6">
        <w:rPr>
          <w:rFonts w:ascii="Roboto" w:hAnsi="Roboto"/>
          <w:sz w:val="22"/>
          <w:szCs w:val="22"/>
        </w:rPr>
        <w:t xml:space="preserve">Seguridad Social y </w:t>
      </w:r>
      <w:r w:rsidR="0052296F" w:rsidRPr="00FF19F6">
        <w:rPr>
          <w:rFonts w:ascii="Roboto" w:hAnsi="Roboto"/>
          <w:sz w:val="22"/>
          <w:szCs w:val="22"/>
        </w:rPr>
        <w:t xml:space="preserve">de </w:t>
      </w:r>
      <w:r w:rsidR="0012107C" w:rsidRPr="00FF19F6">
        <w:rPr>
          <w:rFonts w:ascii="Roboto" w:hAnsi="Roboto"/>
          <w:sz w:val="22"/>
          <w:szCs w:val="22"/>
        </w:rPr>
        <w:t xml:space="preserve">Educación y Cultura, con crecimientos de </w:t>
      </w:r>
      <w:r w:rsidR="009106B5" w:rsidRPr="00FF19F6">
        <w:rPr>
          <w:rFonts w:ascii="Roboto" w:hAnsi="Roboto"/>
          <w:sz w:val="22"/>
          <w:szCs w:val="22"/>
        </w:rPr>
        <w:t>139,2</w:t>
      </w:r>
      <w:r w:rsidR="00CA05AA" w:rsidRPr="00FF19F6">
        <w:rPr>
          <w:rFonts w:ascii="Roboto" w:hAnsi="Roboto"/>
          <w:sz w:val="22"/>
          <w:szCs w:val="22"/>
        </w:rPr>
        <w:t>%</w:t>
      </w:r>
      <w:r w:rsidR="0012107C" w:rsidRPr="00FF19F6">
        <w:rPr>
          <w:rFonts w:ascii="Roboto" w:hAnsi="Roboto"/>
          <w:sz w:val="22"/>
          <w:szCs w:val="22"/>
        </w:rPr>
        <w:t xml:space="preserve"> y de </w:t>
      </w:r>
      <w:r w:rsidR="009106B5" w:rsidRPr="00FF19F6">
        <w:rPr>
          <w:rFonts w:ascii="Roboto" w:hAnsi="Roboto"/>
          <w:sz w:val="22"/>
          <w:szCs w:val="22"/>
        </w:rPr>
        <w:t>148,5</w:t>
      </w:r>
      <w:r w:rsidR="00CA05AA" w:rsidRPr="00FF19F6">
        <w:rPr>
          <w:rFonts w:ascii="Roboto" w:hAnsi="Roboto"/>
          <w:sz w:val="22"/>
          <w:szCs w:val="22"/>
        </w:rPr>
        <w:t>%</w:t>
      </w:r>
      <w:r w:rsidR="0012107C" w:rsidRPr="00FF19F6">
        <w:rPr>
          <w:rFonts w:ascii="Roboto" w:hAnsi="Roboto"/>
          <w:sz w:val="22"/>
          <w:szCs w:val="22"/>
        </w:rPr>
        <w:t>, respectivamente</w:t>
      </w:r>
      <w:r w:rsidR="0052296F" w:rsidRPr="00FF19F6">
        <w:rPr>
          <w:rFonts w:ascii="Roboto" w:hAnsi="Roboto"/>
          <w:sz w:val="22"/>
          <w:szCs w:val="22"/>
        </w:rPr>
        <w:t>. A</w:t>
      </w:r>
      <w:r w:rsidR="00AB5D88" w:rsidRPr="00FF19F6">
        <w:rPr>
          <w:rFonts w:ascii="Roboto" w:hAnsi="Roboto"/>
          <w:sz w:val="22"/>
          <w:szCs w:val="22"/>
        </w:rPr>
        <w:t xml:space="preserve">mbas funciones representan </w:t>
      </w:r>
      <w:r w:rsidR="0052296F" w:rsidRPr="00FF19F6">
        <w:rPr>
          <w:rFonts w:ascii="Roboto" w:hAnsi="Roboto"/>
          <w:sz w:val="22"/>
          <w:szCs w:val="22"/>
        </w:rPr>
        <w:t xml:space="preserve">además un </w:t>
      </w:r>
      <w:r w:rsidR="00AB5D88" w:rsidRPr="00FF19F6">
        <w:rPr>
          <w:rFonts w:ascii="Roboto" w:hAnsi="Roboto"/>
          <w:sz w:val="22"/>
          <w:szCs w:val="22"/>
        </w:rPr>
        <w:t>6</w:t>
      </w:r>
      <w:r w:rsidR="0052296F" w:rsidRPr="00FF19F6">
        <w:rPr>
          <w:rFonts w:ascii="Roboto" w:hAnsi="Roboto"/>
          <w:sz w:val="22"/>
          <w:szCs w:val="22"/>
        </w:rPr>
        <w:t>6</w:t>
      </w:r>
      <w:r w:rsidR="00AB5D88" w:rsidRPr="00FF19F6">
        <w:rPr>
          <w:rFonts w:ascii="Roboto" w:hAnsi="Roboto"/>
          <w:sz w:val="22"/>
          <w:szCs w:val="22"/>
        </w:rPr>
        <w:t>,</w:t>
      </w:r>
      <w:r w:rsidR="009106B5" w:rsidRPr="00FF19F6">
        <w:rPr>
          <w:rFonts w:ascii="Roboto" w:hAnsi="Roboto"/>
          <w:sz w:val="22"/>
          <w:szCs w:val="22"/>
        </w:rPr>
        <w:t>3</w:t>
      </w:r>
      <w:r w:rsidR="00CA05AA" w:rsidRPr="00FF19F6">
        <w:rPr>
          <w:rFonts w:ascii="Roboto" w:hAnsi="Roboto"/>
          <w:sz w:val="22"/>
          <w:szCs w:val="22"/>
        </w:rPr>
        <w:t>%</w:t>
      </w:r>
      <w:r w:rsidR="00AB5D88" w:rsidRPr="00FF19F6">
        <w:rPr>
          <w:rFonts w:ascii="Roboto" w:hAnsi="Roboto"/>
          <w:sz w:val="22"/>
          <w:szCs w:val="22"/>
        </w:rPr>
        <w:t xml:space="preserve"> del gasto en Servicios Sociales</w:t>
      </w:r>
      <w:r w:rsidR="0012107C" w:rsidRPr="00FF19F6">
        <w:rPr>
          <w:rFonts w:ascii="Roboto" w:hAnsi="Roboto"/>
          <w:sz w:val="22"/>
          <w:szCs w:val="22"/>
        </w:rPr>
        <w:t xml:space="preserve">. El incremento </w:t>
      </w:r>
      <w:r w:rsidRPr="00FF19F6">
        <w:rPr>
          <w:rFonts w:ascii="Roboto" w:hAnsi="Roboto"/>
          <w:sz w:val="22"/>
          <w:szCs w:val="22"/>
        </w:rPr>
        <w:t>del gasto en</w:t>
      </w:r>
      <w:r w:rsidR="0012107C" w:rsidRPr="00FF19F6">
        <w:rPr>
          <w:rFonts w:ascii="Roboto" w:hAnsi="Roboto"/>
          <w:sz w:val="22"/>
          <w:szCs w:val="22"/>
        </w:rPr>
        <w:t xml:space="preserve"> Seguridad Social se </w:t>
      </w:r>
      <w:r w:rsidRPr="00FF19F6">
        <w:rPr>
          <w:rFonts w:ascii="Roboto" w:hAnsi="Roboto"/>
          <w:sz w:val="22"/>
          <w:szCs w:val="22"/>
        </w:rPr>
        <w:t>explica</w:t>
      </w:r>
      <w:r w:rsidR="0012107C" w:rsidRPr="00FF19F6">
        <w:rPr>
          <w:rFonts w:ascii="Roboto" w:hAnsi="Roboto"/>
          <w:sz w:val="22"/>
          <w:szCs w:val="22"/>
        </w:rPr>
        <w:t xml:space="preserve"> principalmente por los mayores gastos destinados principalmente a la clase pasiva</w:t>
      </w:r>
      <w:r w:rsidR="0012107C" w:rsidRPr="00FF19F6">
        <w:rPr>
          <w:rStyle w:val="Refdenotaalpie"/>
          <w:rFonts w:ascii="Roboto" w:hAnsi="Roboto"/>
          <w:sz w:val="22"/>
          <w:szCs w:val="22"/>
        </w:rPr>
        <w:footnoteReference w:id="4"/>
      </w:r>
      <w:r w:rsidRPr="00FF19F6">
        <w:rPr>
          <w:rFonts w:ascii="Roboto" w:hAnsi="Roboto"/>
          <w:sz w:val="22"/>
          <w:szCs w:val="22"/>
        </w:rPr>
        <w:t>.</w:t>
      </w:r>
      <w:r w:rsidR="0012107C" w:rsidRPr="00FF19F6">
        <w:rPr>
          <w:rFonts w:ascii="Roboto" w:hAnsi="Roboto"/>
          <w:sz w:val="22"/>
          <w:szCs w:val="22"/>
        </w:rPr>
        <w:t xml:space="preserve"> El comportamiento del gasto en Educación y Cultura puede asociarse en buena medida a la evolución de la política salarial, ya que incluye la prestación de servicios </w:t>
      </w:r>
      <w:r w:rsidR="0052296F" w:rsidRPr="00FF19F6">
        <w:rPr>
          <w:rFonts w:ascii="Roboto" w:hAnsi="Roboto"/>
          <w:sz w:val="22"/>
          <w:szCs w:val="22"/>
        </w:rPr>
        <w:t xml:space="preserve">básicamente integrados por gastos en personal y transferencias a instituciones educativas de gestión privada, con </w:t>
      </w:r>
      <w:r w:rsidR="00FF19F6" w:rsidRPr="00FF19F6">
        <w:rPr>
          <w:rFonts w:ascii="Roboto" w:hAnsi="Roboto"/>
          <w:sz w:val="22"/>
          <w:szCs w:val="22"/>
        </w:rPr>
        <w:t>idéntic</w:t>
      </w:r>
      <w:r w:rsidR="0052296F" w:rsidRPr="00FF19F6">
        <w:rPr>
          <w:rFonts w:ascii="Roboto" w:hAnsi="Roboto"/>
          <w:sz w:val="22"/>
          <w:szCs w:val="22"/>
        </w:rPr>
        <w:t>a finalidad</w:t>
      </w:r>
      <w:r w:rsidR="0012107C" w:rsidRPr="00FF19F6">
        <w:rPr>
          <w:rFonts w:ascii="Roboto" w:hAnsi="Roboto"/>
          <w:sz w:val="22"/>
          <w:szCs w:val="22"/>
        </w:rPr>
        <w:t>.</w:t>
      </w:r>
    </w:p>
    <w:p w:rsidR="00AB5D88" w:rsidRPr="00FF19F6" w:rsidRDefault="00AB5D88" w:rsidP="004D39AC">
      <w:pPr>
        <w:suppressAutoHyphens/>
        <w:jc w:val="both"/>
        <w:rPr>
          <w:rFonts w:ascii="Roboto" w:hAnsi="Roboto"/>
          <w:sz w:val="22"/>
          <w:szCs w:val="22"/>
        </w:rPr>
      </w:pPr>
    </w:p>
    <w:p w:rsidR="00AB5D88" w:rsidRPr="00B341A6" w:rsidRDefault="00AB5D88" w:rsidP="004D39AC">
      <w:pPr>
        <w:suppressAutoHyphens/>
        <w:jc w:val="both"/>
        <w:rPr>
          <w:rFonts w:ascii="Roboto" w:hAnsi="Roboto"/>
          <w:sz w:val="22"/>
          <w:szCs w:val="22"/>
        </w:rPr>
      </w:pPr>
      <w:r w:rsidRPr="00FF19F6">
        <w:rPr>
          <w:rFonts w:ascii="Roboto" w:hAnsi="Roboto"/>
          <w:sz w:val="22"/>
          <w:szCs w:val="22"/>
        </w:rPr>
        <w:t xml:space="preserve">No obstante, </w:t>
      </w:r>
      <w:r w:rsidR="00F746FD" w:rsidRPr="00FF19F6">
        <w:rPr>
          <w:rFonts w:ascii="Roboto" w:hAnsi="Roboto"/>
          <w:sz w:val="22"/>
          <w:szCs w:val="22"/>
        </w:rPr>
        <w:t>se observan</w:t>
      </w:r>
      <w:r w:rsidRPr="00FF19F6">
        <w:rPr>
          <w:rFonts w:ascii="Roboto" w:hAnsi="Roboto"/>
          <w:sz w:val="22"/>
          <w:szCs w:val="22"/>
        </w:rPr>
        <w:t xml:space="preserve"> mayores incrementos relativos </w:t>
      </w:r>
      <w:r w:rsidR="00F746FD" w:rsidRPr="00FF19F6">
        <w:rPr>
          <w:rFonts w:ascii="Roboto" w:hAnsi="Roboto"/>
          <w:sz w:val="22"/>
          <w:szCs w:val="22"/>
        </w:rPr>
        <w:t>del Gasto Social en</w:t>
      </w:r>
      <w:r w:rsidR="0052296F" w:rsidRPr="00FF19F6">
        <w:rPr>
          <w:rFonts w:ascii="Roboto" w:hAnsi="Roboto"/>
          <w:sz w:val="22"/>
          <w:szCs w:val="22"/>
        </w:rPr>
        <w:t xml:space="preserve"> funciones asociadas a la obra pública (Vivienda y urbanismo, </w:t>
      </w:r>
      <w:r w:rsidR="00FF19F6" w:rsidRPr="00FF19F6">
        <w:rPr>
          <w:rFonts w:ascii="Roboto" w:hAnsi="Roboto"/>
          <w:sz w:val="22"/>
          <w:szCs w:val="22"/>
        </w:rPr>
        <w:t>176,6%), así como en las de menor peso relativo, como Ciencia y Técnica</w:t>
      </w:r>
      <w:r w:rsidR="00FF19F6">
        <w:rPr>
          <w:rFonts w:ascii="Roboto" w:hAnsi="Roboto"/>
          <w:sz w:val="22"/>
          <w:szCs w:val="22"/>
        </w:rPr>
        <w:t>,</w:t>
      </w:r>
      <w:r w:rsidR="00FF19F6" w:rsidRPr="00FF19F6">
        <w:rPr>
          <w:rFonts w:ascii="Roboto" w:hAnsi="Roboto"/>
          <w:sz w:val="22"/>
          <w:szCs w:val="22"/>
        </w:rPr>
        <w:t xml:space="preserve"> y Trabajo.</w:t>
      </w:r>
    </w:p>
    <w:p w:rsidR="0012107C" w:rsidRPr="00B341A6" w:rsidRDefault="0012107C" w:rsidP="004D39AC">
      <w:pPr>
        <w:suppressAutoHyphens/>
        <w:jc w:val="both"/>
        <w:rPr>
          <w:rFonts w:ascii="Roboto" w:hAnsi="Roboto"/>
          <w:sz w:val="22"/>
          <w:szCs w:val="22"/>
        </w:rPr>
      </w:pPr>
    </w:p>
    <w:p w:rsidR="0012107C" w:rsidRPr="00B341A6" w:rsidRDefault="0012107C" w:rsidP="000B742E">
      <w:pPr>
        <w:suppressAutoHyphens/>
        <w:ind w:left="851" w:right="850"/>
        <w:jc w:val="center"/>
        <w:rPr>
          <w:rFonts w:ascii="Roboto" w:hAnsi="Roboto"/>
        </w:rPr>
      </w:pPr>
      <w:r w:rsidRPr="00B341A6">
        <w:rPr>
          <w:rFonts w:ascii="Roboto" w:hAnsi="Roboto"/>
          <w:b/>
        </w:rPr>
        <w:t>Cuadro 4.</w:t>
      </w:r>
      <w:r w:rsidRPr="00B341A6">
        <w:rPr>
          <w:rFonts w:ascii="Roboto" w:hAnsi="Roboto"/>
        </w:rPr>
        <w:t xml:space="preserve"> Composición del Gasto Público de la APNF. Clasificación por Finalidad y Funciones de Servicios Sociales base devengado.</w:t>
      </w:r>
    </w:p>
    <w:p w:rsidR="0012107C" w:rsidRPr="00B341A6" w:rsidRDefault="0012107C" w:rsidP="000B742E">
      <w:pPr>
        <w:suppressAutoHyphens/>
        <w:jc w:val="center"/>
        <w:rPr>
          <w:rFonts w:ascii="Roboto" w:hAnsi="Roboto"/>
        </w:rPr>
      </w:pPr>
      <w:r w:rsidRPr="00B341A6">
        <w:rPr>
          <w:rFonts w:ascii="Roboto" w:hAnsi="Roboto"/>
        </w:rPr>
        <w:t>Comparativo I</w:t>
      </w:r>
      <w:r w:rsidR="00223B15">
        <w:rPr>
          <w:rFonts w:ascii="Roboto" w:hAnsi="Roboto"/>
        </w:rPr>
        <w:t>V</w:t>
      </w:r>
      <w:r w:rsidRPr="00B341A6">
        <w:rPr>
          <w:rFonts w:ascii="Roboto" w:hAnsi="Roboto"/>
        </w:rPr>
        <w:t xml:space="preserve"> </w:t>
      </w:r>
      <w:r w:rsidR="00DD2C00" w:rsidRPr="00B341A6">
        <w:rPr>
          <w:rFonts w:ascii="Roboto" w:hAnsi="Roboto"/>
        </w:rPr>
        <w:t>Tri</w:t>
      </w:r>
      <w:r w:rsidRPr="00B341A6">
        <w:rPr>
          <w:rFonts w:ascii="Roboto" w:hAnsi="Roboto"/>
        </w:rPr>
        <w:t xml:space="preserve">mestre </w:t>
      </w:r>
      <w:r w:rsidR="00D342BB" w:rsidRPr="00B341A6">
        <w:rPr>
          <w:rFonts w:ascii="Roboto" w:hAnsi="Roboto"/>
        </w:rPr>
        <w:t>202</w:t>
      </w:r>
      <w:r w:rsidR="002373D6" w:rsidRPr="00B341A6">
        <w:rPr>
          <w:rFonts w:ascii="Roboto" w:hAnsi="Roboto"/>
        </w:rPr>
        <w:t>3</w:t>
      </w:r>
      <w:r w:rsidR="00D342BB" w:rsidRPr="00B341A6">
        <w:rPr>
          <w:rFonts w:ascii="Roboto" w:hAnsi="Roboto"/>
        </w:rPr>
        <w:t>-20</w:t>
      </w:r>
      <w:r w:rsidR="00F03905" w:rsidRPr="00B341A6">
        <w:rPr>
          <w:rFonts w:ascii="Roboto" w:hAnsi="Roboto"/>
        </w:rPr>
        <w:t>2</w:t>
      </w:r>
      <w:r w:rsidR="002373D6" w:rsidRPr="00B341A6">
        <w:rPr>
          <w:rFonts w:ascii="Roboto" w:hAnsi="Roboto"/>
        </w:rPr>
        <w:t>2</w:t>
      </w:r>
    </w:p>
    <w:p w:rsidR="0012107C" w:rsidRPr="00B341A6" w:rsidRDefault="0012107C" w:rsidP="000B742E">
      <w:pPr>
        <w:suppressAutoHyphens/>
        <w:spacing w:after="120"/>
        <w:jc w:val="center"/>
        <w:rPr>
          <w:rFonts w:ascii="Roboto" w:hAnsi="Roboto"/>
        </w:rPr>
      </w:pPr>
      <w:r w:rsidRPr="00B341A6">
        <w:rPr>
          <w:rFonts w:ascii="Roboto" w:hAnsi="Roboto"/>
        </w:rPr>
        <w:t>En millones de pesos</w:t>
      </w:r>
    </w:p>
    <w:p w:rsidR="0012107C" w:rsidRPr="001A0700" w:rsidRDefault="00BE17DB" w:rsidP="000B742E">
      <w:pPr>
        <w:suppressAutoHyphens/>
        <w:jc w:val="center"/>
        <w:rPr>
          <w:rFonts w:ascii="Calibri" w:hAnsi="Calibri"/>
        </w:rPr>
      </w:pPr>
      <w:r>
        <w:pict>
          <v:shape id="_x0000_i1034" type="#_x0000_t75" style="width:390pt;height:235.5pt">
            <v:imagedata r:id="rId20" o:title=""/>
          </v:shape>
        </w:pict>
      </w:r>
    </w:p>
    <w:p w:rsidR="0012107C" w:rsidRPr="00B341A6" w:rsidRDefault="0012107C" w:rsidP="005C6949">
      <w:pPr>
        <w:suppressAutoHyphens/>
        <w:ind w:left="993"/>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Pr="00B341A6" w:rsidRDefault="0012107C" w:rsidP="004D39AC">
      <w:pPr>
        <w:suppressAutoHyphens/>
        <w:jc w:val="both"/>
        <w:rPr>
          <w:rFonts w:ascii="Roboto" w:hAnsi="Roboto"/>
          <w:sz w:val="22"/>
          <w:szCs w:val="22"/>
        </w:rPr>
      </w:pPr>
    </w:p>
    <w:p w:rsidR="000855A2" w:rsidRPr="00722152" w:rsidRDefault="000855A2" w:rsidP="000855A2">
      <w:pPr>
        <w:suppressAutoHyphens/>
        <w:jc w:val="both"/>
        <w:rPr>
          <w:rFonts w:ascii="Roboto" w:hAnsi="Roboto"/>
          <w:sz w:val="22"/>
          <w:szCs w:val="22"/>
        </w:rPr>
      </w:pPr>
      <w:r w:rsidRPr="00722152">
        <w:rPr>
          <w:rFonts w:ascii="Roboto" w:hAnsi="Roboto"/>
          <w:sz w:val="22"/>
          <w:szCs w:val="22"/>
        </w:rPr>
        <w:t>Por razones análogas a las expresadas para la Educación, la suba del gasto en Servicios de Seguridad (</w:t>
      </w:r>
      <w:r w:rsidR="00FF19F6" w:rsidRPr="00722152">
        <w:rPr>
          <w:rFonts w:ascii="Roboto" w:hAnsi="Roboto"/>
          <w:sz w:val="22"/>
          <w:szCs w:val="22"/>
        </w:rPr>
        <w:t>140,2</w:t>
      </w:r>
      <w:r w:rsidRPr="00722152">
        <w:rPr>
          <w:rFonts w:ascii="Roboto" w:hAnsi="Roboto"/>
          <w:sz w:val="22"/>
          <w:szCs w:val="22"/>
        </w:rPr>
        <w:t xml:space="preserve">%) refleja los efectos tanto de la política salarial, como del </w:t>
      </w:r>
      <w:r w:rsidR="00F746FD" w:rsidRPr="00722152">
        <w:rPr>
          <w:rFonts w:ascii="Roboto" w:hAnsi="Roboto"/>
          <w:sz w:val="22"/>
          <w:szCs w:val="22"/>
        </w:rPr>
        <w:t>fortalecimi</w:t>
      </w:r>
      <w:r w:rsidRPr="00722152">
        <w:rPr>
          <w:rFonts w:ascii="Roboto" w:hAnsi="Roboto"/>
          <w:sz w:val="22"/>
          <w:szCs w:val="22"/>
        </w:rPr>
        <w:t>ento de los planteles de algunas jurisdicciones.</w:t>
      </w:r>
    </w:p>
    <w:p w:rsidR="000855A2" w:rsidRPr="00722152" w:rsidRDefault="000855A2" w:rsidP="000855A2">
      <w:pPr>
        <w:suppressAutoHyphens/>
        <w:jc w:val="both"/>
        <w:rPr>
          <w:rFonts w:ascii="Roboto" w:hAnsi="Roboto"/>
          <w:sz w:val="22"/>
          <w:szCs w:val="22"/>
        </w:rPr>
      </w:pPr>
    </w:p>
    <w:p w:rsidR="0012107C" w:rsidRPr="00722152" w:rsidRDefault="0012107C" w:rsidP="003D4804">
      <w:pPr>
        <w:suppressAutoHyphens/>
        <w:jc w:val="both"/>
        <w:rPr>
          <w:rFonts w:ascii="Roboto" w:hAnsi="Roboto"/>
          <w:sz w:val="22"/>
          <w:szCs w:val="22"/>
        </w:rPr>
      </w:pPr>
      <w:r w:rsidRPr="00722152">
        <w:rPr>
          <w:rFonts w:ascii="Roboto" w:hAnsi="Roboto"/>
          <w:sz w:val="22"/>
          <w:szCs w:val="22"/>
        </w:rPr>
        <w:t xml:space="preserve">En cuanto al gasto en la finalidad Administración Gubernamental, </w:t>
      </w:r>
      <w:r w:rsidR="00C126AA" w:rsidRPr="00722152">
        <w:rPr>
          <w:rFonts w:ascii="Roboto" w:hAnsi="Roboto"/>
          <w:sz w:val="22"/>
          <w:szCs w:val="22"/>
        </w:rPr>
        <w:t>su</w:t>
      </w:r>
      <w:r w:rsidRPr="00722152">
        <w:rPr>
          <w:rFonts w:ascii="Roboto" w:hAnsi="Roboto"/>
          <w:sz w:val="22"/>
          <w:szCs w:val="22"/>
        </w:rPr>
        <w:t xml:space="preserve"> aumento interanual </w:t>
      </w:r>
      <w:r w:rsidR="000855A2" w:rsidRPr="00722152">
        <w:rPr>
          <w:rFonts w:ascii="Roboto" w:hAnsi="Roboto"/>
          <w:sz w:val="22"/>
          <w:szCs w:val="22"/>
        </w:rPr>
        <w:t>(</w:t>
      </w:r>
      <w:r w:rsidR="00FF19F6" w:rsidRPr="00722152">
        <w:rPr>
          <w:rFonts w:ascii="Roboto" w:hAnsi="Roboto"/>
          <w:sz w:val="22"/>
          <w:szCs w:val="22"/>
        </w:rPr>
        <w:t>137,6</w:t>
      </w:r>
      <w:r w:rsidR="00CA05AA" w:rsidRPr="00722152">
        <w:rPr>
          <w:rFonts w:ascii="Roboto" w:hAnsi="Roboto"/>
          <w:sz w:val="22"/>
          <w:szCs w:val="22"/>
        </w:rPr>
        <w:t>%</w:t>
      </w:r>
      <w:r w:rsidR="000855A2" w:rsidRPr="00722152">
        <w:rPr>
          <w:rFonts w:ascii="Roboto" w:hAnsi="Roboto"/>
          <w:sz w:val="22"/>
          <w:szCs w:val="22"/>
        </w:rPr>
        <w:t>)</w:t>
      </w:r>
      <w:r w:rsidR="00C126AA" w:rsidRPr="00722152">
        <w:rPr>
          <w:rFonts w:ascii="Roboto" w:hAnsi="Roboto"/>
          <w:sz w:val="22"/>
          <w:szCs w:val="22"/>
        </w:rPr>
        <w:t xml:space="preserve"> </w:t>
      </w:r>
      <w:r w:rsidR="000855A2" w:rsidRPr="00722152">
        <w:rPr>
          <w:rFonts w:ascii="Roboto" w:hAnsi="Roboto"/>
          <w:sz w:val="22"/>
          <w:szCs w:val="22"/>
        </w:rPr>
        <w:t>acompaña el comportamiento de</w:t>
      </w:r>
      <w:r w:rsidR="00C126AA" w:rsidRPr="00722152">
        <w:rPr>
          <w:rFonts w:ascii="Roboto" w:hAnsi="Roboto"/>
          <w:sz w:val="22"/>
          <w:szCs w:val="22"/>
        </w:rPr>
        <w:t xml:space="preserve"> las transferencias (coparticipación y subsidios) de las </w:t>
      </w:r>
      <w:r w:rsidR="000855A2" w:rsidRPr="00722152">
        <w:rPr>
          <w:rFonts w:ascii="Roboto" w:hAnsi="Roboto"/>
          <w:sz w:val="22"/>
          <w:szCs w:val="22"/>
        </w:rPr>
        <w:t>P</w:t>
      </w:r>
      <w:r w:rsidR="00C126AA" w:rsidRPr="00722152">
        <w:rPr>
          <w:rFonts w:ascii="Roboto" w:hAnsi="Roboto"/>
          <w:sz w:val="22"/>
          <w:szCs w:val="22"/>
        </w:rPr>
        <w:t xml:space="preserve">rovincias a los </w:t>
      </w:r>
      <w:r w:rsidR="000855A2" w:rsidRPr="00722152">
        <w:rPr>
          <w:rFonts w:ascii="Roboto" w:hAnsi="Roboto"/>
          <w:sz w:val="22"/>
          <w:szCs w:val="22"/>
        </w:rPr>
        <w:t>M</w:t>
      </w:r>
      <w:r w:rsidR="00C126AA" w:rsidRPr="00722152">
        <w:rPr>
          <w:rFonts w:ascii="Roboto" w:hAnsi="Roboto"/>
          <w:sz w:val="22"/>
          <w:szCs w:val="22"/>
        </w:rPr>
        <w:t>unicipios</w:t>
      </w:r>
      <w:r w:rsidR="00432FE7" w:rsidRPr="00722152">
        <w:rPr>
          <w:rFonts w:ascii="Roboto" w:hAnsi="Roboto"/>
          <w:sz w:val="22"/>
          <w:szCs w:val="22"/>
        </w:rPr>
        <w:t>, que siguen la dinámica de la recaudación tributaria</w:t>
      </w:r>
      <w:r w:rsidRPr="00722152">
        <w:rPr>
          <w:rFonts w:ascii="Roboto" w:hAnsi="Roboto"/>
          <w:sz w:val="22"/>
          <w:szCs w:val="22"/>
        </w:rPr>
        <w:t xml:space="preserve">, </w:t>
      </w:r>
      <w:r w:rsidR="00C126AA" w:rsidRPr="00722152">
        <w:rPr>
          <w:rFonts w:ascii="Roboto" w:hAnsi="Roboto"/>
          <w:sz w:val="22"/>
          <w:szCs w:val="22"/>
        </w:rPr>
        <w:t>teniendo en cuenta</w:t>
      </w:r>
      <w:r w:rsidRPr="00722152">
        <w:rPr>
          <w:rFonts w:ascii="Roboto" w:hAnsi="Roboto"/>
          <w:sz w:val="22"/>
          <w:szCs w:val="22"/>
        </w:rPr>
        <w:t xml:space="preserve"> que </w:t>
      </w:r>
      <w:r w:rsidR="00FF19F6" w:rsidRPr="00722152">
        <w:rPr>
          <w:rFonts w:ascii="Roboto" w:hAnsi="Roboto"/>
          <w:sz w:val="22"/>
          <w:szCs w:val="22"/>
        </w:rPr>
        <w:t>46,4%</w:t>
      </w:r>
      <w:r w:rsidRPr="00722152">
        <w:rPr>
          <w:rFonts w:ascii="Roboto" w:hAnsi="Roboto"/>
          <w:sz w:val="22"/>
          <w:szCs w:val="22"/>
        </w:rPr>
        <w:t xml:space="preserve"> de </w:t>
      </w:r>
      <w:r w:rsidR="00722152" w:rsidRPr="00722152">
        <w:rPr>
          <w:rFonts w:ascii="Roboto" w:hAnsi="Roboto"/>
          <w:sz w:val="22"/>
          <w:szCs w:val="22"/>
        </w:rPr>
        <w:t>esta finalidad</w:t>
      </w:r>
      <w:r w:rsidRPr="00722152">
        <w:rPr>
          <w:rFonts w:ascii="Roboto" w:hAnsi="Roboto"/>
          <w:sz w:val="22"/>
          <w:szCs w:val="22"/>
        </w:rPr>
        <w:t xml:space="preserve"> corresponde a la función relaciones interiores.</w:t>
      </w:r>
    </w:p>
    <w:p w:rsidR="0012107C" w:rsidRPr="00223B15" w:rsidRDefault="0012107C" w:rsidP="004D39AC">
      <w:pPr>
        <w:suppressAutoHyphens/>
        <w:jc w:val="both"/>
        <w:rPr>
          <w:rFonts w:ascii="Roboto" w:hAnsi="Roboto"/>
          <w:sz w:val="22"/>
          <w:szCs w:val="22"/>
          <w:highlight w:val="yellow"/>
        </w:rPr>
      </w:pPr>
    </w:p>
    <w:p w:rsidR="0012107C" w:rsidRPr="00722152" w:rsidRDefault="0012107C" w:rsidP="004D39AC">
      <w:pPr>
        <w:suppressAutoHyphens/>
        <w:jc w:val="both"/>
        <w:rPr>
          <w:rFonts w:ascii="Roboto" w:hAnsi="Roboto"/>
          <w:b/>
          <w:sz w:val="22"/>
          <w:szCs w:val="22"/>
        </w:rPr>
      </w:pPr>
      <w:r w:rsidRPr="00722152">
        <w:rPr>
          <w:rFonts w:ascii="Roboto" w:hAnsi="Roboto"/>
          <w:sz w:val="22"/>
          <w:szCs w:val="22"/>
        </w:rPr>
        <w:t xml:space="preserve">Por último, la finalidad Servicios Económicos </w:t>
      </w:r>
      <w:r w:rsidR="00BE036B" w:rsidRPr="00722152">
        <w:rPr>
          <w:rFonts w:ascii="Roboto" w:hAnsi="Roboto"/>
          <w:sz w:val="22"/>
          <w:szCs w:val="22"/>
        </w:rPr>
        <w:t xml:space="preserve">sostiene </w:t>
      </w:r>
      <w:r w:rsidR="00722152" w:rsidRPr="00722152">
        <w:rPr>
          <w:rFonts w:ascii="Roboto" w:hAnsi="Roboto"/>
          <w:sz w:val="22"/>
          <w:szCs w:val="22"/>
        </w:rPr>
        <w:t xml:space="preserve">su recuperación </w:t>
      </w:r>
      <w:r w:rsidR="000855A2" w:rsidRPr="00722152">
        <w:rPr>
          <w:rFonts w:ascii="Roboto" w:hAnsi="Roboto"/>
          <w:sz w:val="22"/>
          <w:szCs w:val="22"/>
        </w:rPr>
        <w:t xml:space="preserve">anual </w:t>
      </w:r>
      <w:r w:rsidR="00722152" w:rsidRPr="00722152">
        <w:rPr>
          <w:rFonts w:ascii="Roboto" w:hAnsi="Roboto"/>
          <w:sz w:val="22"/>
          <w:szCs w:val="22"/>
        </w:rPr>
        <w:t xml:space="preserve">al término del ejercicio </w:t>
      </w:r>
      <w:r w:rsidR="000855A2" w:rsidRPr="00722152">
        <w:rPr>
          <w:rFonts w:ascii="Roboto" w:hAnsi="Roboto"/>
          <w:sz w:val="22"/>
          <w:szCs w:val="22"/>
        </w:rPr>
        <w:t>(</w:t>
      </w:r>
      <w:r w:rsidR="00722152" w:rsidRPr="00722152">
        <w:rPr>
          <w:rFonts w:ascii="Roboto" w:hAnsi="Roboto"/>
          <w:sz w:val="22"/>
          <w:szCs w:val="22"/>
        </w:rPr>
        <w:t>139,0</w:t>
      </w:r>
      <w:r w:rsidR="00CA05AA" w:rsidRPr="00722152">
        <w:rPr>
          <w:rFonts w:ascii="Roboto" w:hAnsi="Roboto"/>
          <w:sz w:val="22"/>
          <w:szCs w:val="22"/>
        </w:rPr>
        <w:t>%</w:t>
      </w:r>
      <w:r w:rsidR="000855A2" w:rsidRPr="00722152">
        <w:rPr>
          <w:rFonts w:ascii="Roboto" w:hAnsi="Roboto"/>
          <w:sz w:val="22"/>
          <w:szCs w:val="22"/>
        </w:rPr>
        <w:t>)</w:t>
      </w:r>
      <w:r w:rsidRPr="00722152">
        <w:rPr>
          <w:rFonts w:ascii="Roboto" w:hAnsi="Roboto"/>
          <w:sz w:val="22"/>
          <w:szCs w:val="22"/>
        </w:rPr>
        <w:t xml:space="preserve">, </w:t>
      </w:r>
      <w:r w:rsidR="00BE036B" w:rsidRPr="00722152">
        <w:rPr>
          <w:rFonts w:ascii="Roboto" w:hAnsi="Roboto"/>
          <w:sz w:val="22"/>
          <w:szCs w:val="22"/>
        </w:rPr>
        <w:t>con una influencia sustantiva</w:t>
      </w:r>
      <w:r w:rsidR="00432FE7" w:rsidRPr="00722152">
        <w:rPr>
          <w:rFonts w:ascii="Roboto" w:hAnsi="Roboto"/>
          <w:sz w:val="22"/>
          <w:szCs w:val="22"/>
        </w:rPr>
        <w:t xml:space="preserve"> de</w:t>
      </w:r>
      <w:r w:rsidRPr="00722152">
        <w:rPr>
          <w:rFonts w:ascii="Roboto" w:hAnsi="Roboto"/>
          <w:sz w:val="22"/>
          <w:szCs w:val="22"/>
        </w:rPr>
        <w:t xml:space="preserve"> las funciones de Transporte y de Energía, Combustibles y Minería.</w:t>
      </w:r>
    </w:p>
    <w:p w:rsidR="0012107C" w:rsidRPr="00722152" w:rsidRDefault="0012107C" w:rsidP="004D39AC">
      <w:pPr>
        <w:suppressAutoHyphens/>
        <w:jc w:val="both"/>
        <w:rPr>
          <w:rFonts w:ascii="Roboto" w:hAnsi="Roboto"/>
          <w:sz w:val="22"/>
          <w:szCs w:val="22"/>
        </w:rPr>
      </w:pPr>
    </w:p>
    <w:p w:rsidR="0012107C" w:rsidRPr="00722152" w:rsidRDefault="0012107C" w:rsidP="004D39AC">
      <w:pPr>
        <w:suppressAutoHyphens/>
        <w:jc w:val="both"/>
        <w:rPr>
          <w:rFonts w:ascii="Roboto" w:hAnsi="Roboto"/>
          <w:sz w:val="22"/>
          <w:szCs w:val="22"/>
        </w:rPr>
      </w:pPr>
      <w:r w:rsidRPr="00722152">
        <w:rPr>
          <w:rFonts w:ascii="Roboto" w:hAnsi="Roboto"/>
          <w:sz w:val="22"/>
          <w:szCs w:val="22"/>
        </w:rPr>
        <w:t xml:space="preserve">El Gráfico 4 muestra la participación relativa de las finalidades </w:t>
      </w:r>
      <w:r w:rsidR="000855A2" w:rsidRPr="00722152">
        <w:rPr>
          <w:rFonts w:ascii="Roboto" w:hAnsi="Roboto"/>
          <w:sz w:val="22"/>
          <w:szCs w:val="22"/>
        </w:rPr>
        <w:t>a</w:t>
      </w:r>
      <w:r w:rsidRPr="00722152">
        <w:rPr>
          <w:rFonts w:ascii="Roboto" w:hAnsi="Roboto"/>
          <w:sz w:val="22"/>
          <w:szCs w:val="22"/>
        </w:rPr>
        <w:t xml:space="preserve">l </w:t>
      </w:r>
      <w:r w:rsidR="000855A2" w:rsidRPr="00722152">
        <w:rPr>
          <w:rFonts w:ascii="Roboto" w:hAnsi="Roboto"/>
          <w:sz w:val="22"/>
          <w:szCs w:val="22"/>
        </w:rPr>
        <w:t>terc</w:t>
      </w:r>
      <w:r w:rsidRPr="00722152">
        <w:rPr>
          <w:rFonts w:ascii="Roboto" w:hAnsi="Roboto"/>
          <w:sz w:val="22"/>
          <w:szCs w:val="22"/>
        </w:rPr>
        <w:t xml:space="preserve">er </w:t>
      </w:r>
      <w:r w:rsidR="000855A2" w:rsidRPr="00722152">
        <w:rPr>
          <w:rFonts w:ascii="Roboto" w:hAnsi="Roboto"/>
          <w:sz w:val="22"/>
          <w:szCs w:val="22"/>
        </w:rPr>
        <w:t>tri</w:t>
      </w:r>
      <w:r w:rsidRPr="00722152">
        <w:rPr>
          <w:rFonts w:ascii="Roboto" w:hAnsi="Roboto"/>
          <w:sz w:val="22"/>
          <w:szCs w:val="22"/>
        </w:rPr>
        <w:t>mestre de 20</w:t>
      </w:r>
      <w:r w:rsidR="00432FE7" w:rsidRPr="00722152">
        <w:rPr>
          <w:rFonts w:ascii="Roboto" w:hAnsi="Roboto"/>
          <w:sz w:val="22"/>
          <w:szCs w:val="22"/>
        </w:rPr>
        <w:t>2</w:t>
      </w:r>
      <w:r w:rsidR="00BE036B" w:rsidRPr="00722152">
        <w:rPr>
          <w:rFonts w:ascii="Roboto" w:hAnsi="Roboto"/>
          <w:sz w:val="22"/>
          <w:szCs w:val="22"/>
        </w:rPr>
        <w:t>3</w:t>
      </w:r>
      <w:r w:rsidRPr="00722152">
        <w:rPr>
          <w:rFonts w:ascii="Roboto" w:hAnsi="Roboto"/>
          <w:sz w:val="22"/>
          <w:szCs w:val="22"/>
        </w:rPr>
        <w:t xml:space="preserve">, donde puede verse la relevancia de los Servicios Sociales, con una participación de </w:t>
      </w:r>
      <w:r w:rsidR="00BE036B" w:rsidRPr="00722152">
        <w:rPr>
          <w:rFonts w:ascii="Roboto" w:hAnsi="Roboto"/>
          <w:sz w:val="22"/>
          <w:szCs w:val="22"/>
        </w:rPr>
        <w:t>57,4</w:t>
      </w:r>
      <w:r w:rsidR="00CA05AA" w:rsidRPr="00722152">
        <w:rPr>
          <w:rFonts w:ascii="Roboto" w:hAnsi="Roboto"/>
          <w:sz w:val="22"/>
          <w:szCs w:val="22"/>
        </w:rPr>
        <w:t>%</w:t>
      </w:r>
      <w:r w:rsidRPr="00722152">
        <w:rPr>
          <w:rFonts w:ascii="Roboto" w:hAnsi="Roboto"/>
          <w:sz w:val="22"/>
          <w:szCs w:val="22"/>
        </w:rPr>
        <w:t xml:space="preserve"> en el gasto total, superando significativamente la participación de la finalidad que le sigue en importancia, la Administración Gubernamental (</w:t>
      </w:r>
      <w:r w:rsidR="00BE036B" w:rsidRPr="00722152">
        <w:rPr>
          <w:rFonts w:ascii="Roboto" w:hAnsi="Roboto"/>
          <w:sz w:val="22"/>
          <w:szCs w:val="22"/>
        </w:rPr>
        <w:t>22,1</w:t>
      </w:r>
      <w:r w:rsidR="00CA05AA" w:rsidRPr="00722152">
        <w:rPr>
          <w:rFonts w:ascii="Roboto" w:hAnsi="Roboto"/>
          <w:sz w:val="22"/>
          <w:szCs w:val="22"/>
        </w:rPr>
        <w:t>%</w:t>
      </w:r>
      <w:r w:rsidRPr="00722152">
        <w:rPr>
          <w:rFonts w:ascii="Roboto" w:hAnsi="Roboto"/>
          <w:sz w:val="22"/>
          <w:szCs w:val="22"/>
        </w:rPr>
        <w:t>).</w:t>
      </w:r>
    </w:p>
    <w:p w:rsidR="0012107C" w:rsidRPr="00722152" w:rsidRDefault="0012107C" w:rsidP="004D39AC">
      <w:pPr>
        <w:suppressAutoHyphens/>
        <w:jc w:val="both"/>
        <w:rPr>
          <w:rFonts w:ascii="Roboto" w:hAnsi="Roboto"/>
          <w:sz w:val="22"/>
          <w:szCs w:val="22"/>
        </w:rPr>
      </w:pPr>
    </w:p>
    <w:p w:rsidR="0012107C" w:rsidRPr="00B341A6" w:rsidRDefault="0012107C" w:rsidP="004D39AC">
      <w:pPr>
        <w:suppressAutoHyphens/>
        <w:jc w:val="both"/>
        <w:rPr>
          <w:rFonts w:ascii="Roboto" w:hAnsi="Roboto"/>
          <w:sz w:val="22"/>
          <w:szCs w:val="22"/>
        </w:rPr>
      </w:pPr>
      <w:r w:rsidRPr="00722152">
        <w:rPr>
          <w:rFonts w:ascii="Roboto" w:hAnsi="Roboto"/>
          <w:sz w:val="22"/>
          <w:szCs w:val="22"/>
        </w:rPr>
        <w:t xml:space="preserve">Por último, la finalidad Deuda Pública </w:t>
      </w:r>
      <w:r w:rsidR="00432FE7" w:rsidRPr="00722152">
        <w:rPr>
          <w:rFonts w:ascii="Roboto" w:hAnsi="Roboto"/>
          <w:sz w:val="22"/>
          <w:szCs w:val="22"/>
        </w:rPr>
        <w:t xml:space="preserve">ratifica la tendencia </w:t>
      </w:r>
      <w:r w:rsidR="000855A2" w:rsidRPr="00722152">
        <w:rPr>
          <w:rFonts w:ascii="Roboto" w:hAnsi="Roboto"/>
          <w:sz w:val="22"/>
          <w:szCs w:val="22"/>
        </w:rPr>
        <w:t>al</w:t>
      </w:r>
      <w:r w:rsidR="00432FE7" w:rsidRPr="00722152">
        <w:rPr>
          <w:rFonts w:ascii="Roboto" w:hAnsi="Roboto"/>
          <w:sz w:val="22"/>
          <w:szCs w:val="22"/>
        </w:rPr>
        <w:t xml:space="preserve"> retroceso </w:t>
      </w:r>
      <w:r w:rsidR="000855A2" w:rsidRPr="00722152">
        <w:rPr>
          <w:rFonts w:ascii="Roboto" w:hAnsi="Roboto"/>
          <w:sz w:val="22"/>
          <w:szCs w:val="22"/>
        </w:rPr>
        <w:t>de</w:t>
      </w:r>
      <w:r w:rsidR="00432FE7" w:rsidRPr="00722152">
        <w:rPr>
          <w:rFonts w:ascii="Roboto" w:hAnsi="Roboto"/>
          <w:sz w:val="22"/>
          <w:szCs w:val="22"/>
        </w:rPr>
        <w:t xml:space="preserve"> su participación en</w:t>
      </w:r>
      <w:r w:rsidRPr="00722152">
        <w:rPr>
          <w:rFonts w:ascii="Roboto" w:hAnsi="Roboto"/>
          <w:sz w:val="22"/>
          <w:szCs w:val="22"/>
        </w:rPr>
        <w:t xml:space="preserve"> el </w:t>
      </w:r>
      <w:r w:rsidR="00432FE7" w:rsidRPr="00722152">
        <w:rPr>
          <w:rFonts w:ascii="Roboto" w:hAnsi="Roboto"/>
          <w:sz w:val="22"/>
          <w:szCs w:val="22"/>
        </w:rPr>
        <w:t xml:space="preserve">gasto, </w:t>
      </w:r>
      <w:r w:rsidR="00BE036B" w:rsidRPr="00722152">
        <w:rPr>
          <w:rFonts w:ascii="Roboto" w:hAnsi="Roboto"/>
          <w:sz w:val="22"/>
          <w:szCs w:val="22"/>
        </w:rPr>
        <w:t xml:space="preserve">pasando a representar </w:t>
      </w:r>
      <w:r w:rsidR="000855A2" w:rsidRPr="00722152">
        <w:rPr>
          <w:rFonts w:ascii="Roboto" w:hAnsi="Roboto"/>
          <w:sz w:val="22"/>
          <w:szCs w:val="22"/>
        </w:rPr>
        <w:t>2,</w:t>
      </w:r>
      <w:r w:rsidR="00722152" w:rsidRPr="00722152">
        <w:rPr>
          <w:rFonts w:ascii="Roboto" w:hAnsi="Roboto"/>
          <w:sz w:val="22"/>
          <w:szCs w:val="22"/>
        </w:rPr>
        <w:t>1</w:t>
      </w:r>
      <w:r w:rsidR="00CA05AA" w:rsidRPr="00722152">
        <w:rPr>
          <w:rFonts w:ascii="Roboto" w:hAnsi="Roboto"/>
          <w:sz w:val="22"/>
          <w:szCs w:val="22"/>
        </w:rPr>
        <w:t>%</w:t>
      </w:r>
      <w:r w:rsidR="00BE036B" w:rsidRPr="00722152">
        <w:rPr>
          <w:rFonts w:ascii="Roboto" w:hAnsi="Roboto"/>
          <w:sz w:val="22"/>
          <w:szCs w:val="22"/>
        </w:rPr>
        <w:t xml:space="preserve"> del total</w:t>
      </w:r>
      <w:r w:rsidRPr="00722152">
        <w:rPr>
          <w:rFonts w:ascii="Roboto" w:hAnsi="Roboto"/>
          <w:sz w:val="22"/>
          <w:szCs w:val="22"/>
        </w:rPr>
        <w:t>.</w:t>
      </w:r>
    </w:p>
    <w:p w:rsidR="0012107C" w:rsidRDefault="0012107C" w:rsidP="004D39AC">
      <w:pPr>
        <w:suppressAutoHyphens/>
        <w:jc w:val="both"/>
        <w:rPr>
          <w:rFonts w:ascii="Roboto" w:hAnsi="Roboto"/>
          <w:sz w:val="22"/>
          <w:szCs w:val="22"/>
        </w:rPr>
      </w:pPr>
    </w:p>
    <w:p w:rsidR="005C6949" w:rsidRPr="00B341A6" w:rsidRDefault="005C6949" w:rsidP="004D39AC">
      <w:pPr>
        <w:suppressAutoHyphens/>
        <w:jc w:val="both"/>
        <w:rPr>
          <w:rFonts w:ascii="Roboto" w:hAnsi="Roboto"/>
          <w:sz w:val="22"/>
          <w:szCs w:val="22"/>
        </w:rPr>
      </w:pPr>
    </w:p>
    <w:p w:rsidR="0012107C" w:rsidRPr="00B341A6" w:rsidRDefault="0012107C" w:rsidP="000B742E">
      <w:pPr>
        <w:suppressAutoHyphens/>
        <w:jc w:val="center"/>
        <w:rPr>
          <w:rFonts w:ascii="Roboto" w:hAnsi="Roboto"/>
        </w:rPr>
      </w:pPr>
      <w:r w:rsidRPr="00B341A6">
        <w:rPr>
          <w:rFonts w:ascii="Roboto" w:hAnsi="Roboto"/>
          <w:b/>
        </w:rPr>
        <w:t>Gráfico 4.</w:t>
      </w:r>
      <w:r w:rsidRPr="00B341A6">
        <w:rPr>
          <w:rFonts w:ascii="Roboto" w:hAnsi="Roboto"/>
        </w:rPr>
        <w:t xml:space="preserve"> Estructura del Gasto por Finalidad y Funciones de Servicios Sociales</w:t>
      </w:r>
    </w:p>
    <w:p w:rsidR="0012107C" w:rsidRPr="00B341A6" w:rsidRDefault="0012107C" w:rsidP="000B742E">
      <w:pPr>
        <w:suppressAutoHyphens/>
        <w:spacing w:after="120"/>
        <w:jc w:val="center"/>
        <w:rPr>
          <w:rFonts w:ascii="Roboto" w:hAnsi="Roboto"/>
        </w:rPr>
      </w:pPr>
      <w:r w:rsidRPr="00B341A6">
        <w:rPr>
          <w:rFonts w:ascii="Roboto" w:hAnsi="Roboto"/>
        </w:rPr>
        <w:t>I</w:t>
      </w:r>
      <w:r w:rsidR="00223B15">
        <w:rPr>
          <w:rFonts w:ascii="Roboto" w:hAnsi="Roboto"/>
        </w:rPr>
        <w:t>V</w:t>
      </w:r>
      <w:r w:rsidRPr="00B341A6">
        <w:rPr>
          <w:rFonts w:ascii="Roboto" w:hAnsi="Roboto"/>
        </w:rPr>
        <w:t xml:space="preserve"> </w:t>
      </w:r>
      <w:r w:rsidR="00DD2C00" w:rsidRPr="00B341A6">
        <w:rPr>
          <w:rFonts w:ascii="Roboto" w:hAnsi="Roboto"/>
        </w:rPr>
        <w:t>Tri</w:t>
      </w:r>
      <w:r w:rsidRPr="00B341A6">
        <w:rPr>
          <w:rFonts w:ascii="Roboto" w:hAnsi="Roboto"/>
        </w:rPr>
        <w:t>mestre 20</w:t>
      </w:r>
      <w:r w:rsidR="00D342BB" w:rsidRPr="00B341A6">
        <w:rPr>
          <w:rFonts w:ascii="Roboto" w:hAnsi="Roboto"/>
        </w:rPr>
        <w:t>2</w:t>
      </w:r>
      <w:r w:rsidR="002373D6" w:rsidRPr="00B341A6">
        <w:rPr>
          <w:rFonts w:ascii="Roboto" w:hAnsi="Roboto"/>
        </w:rPr>
        <w:t>3</w:t>
      </w:r>
    </w:p>
    <w:p w:rsidR="0012107C" w:rsidRDefault="00BE17DB" w:rsidP="00F842C9">
      <w:pPr>
        <w:suppressAutoHyphens/>
        <w:spacing w:before="240" w:after="120"/>
        <w:jc w:val="center"/>
        <w:rPr>
          <w:rFonts w:ascii="Calibri" w:hAnsi="Calibri"/>
          <w:b/>
          <w:noProof/>
          <w:sz w:val="20"/>
          <w:szCs w:val="20"/>
          <w:lang w:val="es-AR" w:eastAsia="es-AR"/>
        </w:rPr>
      </w:pPr>
      <w:r>
        <w:rPr>
          <w:rFonts w:ascii="Calibri" w:hAnsi="Calibri"/>
          <w:b/>
          <w:noProof/>
          <w:sz w:val="20"/>
          <w:szCs w:val="20"/>
          <w:lang w:val="es-AR" w:eastAsia="es-AR"/>
        </w:rPr>
        <w:pict w14:anchorId="6BFF2F1E">
          <v:shape id="_x0000_i1035" type="#_x0000_t75" style="width:474pt;height:249.75pt;mso-left-percent:-10001;mso-top-percent:-10001;mso-position-horizontal:absolute;mso-position-horizontal-relative:char;mso-position-vertical:absolute;mso-position-vertical-relative:line;mso-left-percent:-10001;mso-top-percent:-10001">
            <v:imagedata r:id="rId21" o:title=""/>
          </v:shape>
        </w:pict>
      </w:r>
    </w:p>
    <w:p w:rsidR="0012107C" w:rsidRPr="00B341A6" w:rsidRDefault="0012107C" w:rsidP="005C6949">
      <w:pPr>
        <w:suppressAutoHyphens/>
        <w:spacing w:before="120" w:after="120"/>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CD16BE" w:rsidRPr="00CD16BE" w:rsidRDefault="00CD16BE" w:rsidP="00CD16BE">
      <w:pPr>
        <w:suppressAutoHyphens/>
        <w:jc w:val="both"/>
        <w:rPr>
          <w:rFonts w:ascii="Roboto" w:hAnsi="Roboto"/>
          <w:sz w:val="22"/>
          <w:szCs w:val="22"/>
        </w:rPr>
      </w:pPr>
      <w:bookmarkStart w:id="33" w:name="_Toc532576019"/>
      <w:bookmarkStart w:id="34" w:name="_Toc532576465"/>
      <w:bookmarkStart w:id="35" w:name="_Toc532576666"/>
    </w:p>
    <w:p w:rsidR="00CD16BE" w:rsidRPr="00CD16BE" w:rsidRDefault="00CD16BE" w:rsidP="00CD16BE">
      <w:pPr>
        <w:suppressAutoHyphens/>
        <w:jc w:val="both"/>
        <w:rPr>
          <w:rFonts w:ascii="Roboto" w:hAnsi="Roboto"/>
          <w:sz w:val="22"/>
          <w:szCs w:val="22"/>
        </w:rPr>
      </w:pPr>
    </w:p>
    <w:p w:rsidR="00CD16BE" w:rsidRDefault="00F842C9" w:rsidP="005C6949">
      <w:pPr>
        <w:pStyle w:val="Ttulo1"/>
        <w:pBdr>
          <w:bottom w:val="single" w:sz="4" w:space="1" w:color="auto"/>
        </w:pBdr>
      </w:pPr>
      <w:bookmarkStart w:id="36" w:name="_Toc173513480"/>
      <w:r>
        <w:t xml:space="preserve">6. </w:t>
      </w:r>
      <w:r w:rsidR="00CD16BE" w:rsidRPr="00F842C9">
        <w:t>EVOLUCI</w:t>
      </w:r>
      <w:r w:rsidR="0041563E">
        <w:t>Ó</w:t>
      </w:r>
      <w:r w:rsidR="00CD16BE" w:rsidRPr="00F842C9">
        <w:t>N DE LOS PRINCIPALES AGREGADOS FISCALES EN RELACIÓN AL PRODUCTO INTERNO BRUTO</w:t>
      </w:r>
      <w:bookmarkEnd w:id="36"/>
    </w:p>
    <w:p w:rsidR="00F842C9" w:rsidRPr="00F842C9" w:rsidRDefault="00F842C9" w:rsidP="00F842C9">
      <w:pPr>
        <w:suppressAutoHyphens/>
        <w:jc w:val="both"/>
        <w:rPr>
          <w:rFonts w:ascii="Roboto" w:hAnsi="Roboto"/>
          <w:sz w:val="22"/>
          <w:szCs w:val="22"/>
        </w:rPr>
      </w:pPr>
    </w:p>
    <w:p w:rsidR="00F842C9" w:rsidRPr="00722152" w:rsidRDefault="00F842C9" w:rsidP="00F842C9">
      <w:pPr>
        <w:suppressAutoHyphens/>
        <w:jc w:val="both"/>
        <w:rPr>
          <w:rFonts w:ascii="Roboto" w:hAnsi="Roboto"/>
          <w:sz w:val="22"/>
          <w:szCs w:val="22"/>
        </w:rPr>
      </w:pPr>
      <w:r w:rsidRPr="00722152">
        <w:rPr>
          <w:rFonts w:ascii="Roboto" w:hAnsi="Roboto"/>
          <w:sz w:val="22"/>
          <w:szCs w:val="22"/>
        </w:rPr>
        <w:t>En este apartado se presenta, con una perspectiva histórica, el comportamiento de los principales agregados de la ejecución presupuestaria, a efectos de contextualizar en un período de tiempo más amplio, los resultados analizados en los apartados anteriores. Con este propósito se aborda el período 2005/202</w:t>
      </w:r>
      <w:r w:rsidR="00722152" w:rsidRPr="00722152">
        <w:rPr>
          <w:rFonts w:ascii="Roboto" w:hAnsi="Roboto"/>
          <w:sz w:val="22"/>
          <w:szCs w:val="22"/>
        </w:rPr>
        <w:t>3</w:t>
      </w:r>
      <w:r w:rsidRPr="00722152">
        <w:rPr>
          <w:rFonts w:ascii="Roboto" w:hAnsi="Roboto"/>
          <w:sz w:val="22"/>
          <w:szCs w:val="22"/>
        </w:rPr>
        <w:t>.</w:t>
      </w:r>
    </w:p>
    <w:p w:rsidR="00F842C9" w:rsidRPr="00722152" w:rsidRDefault="00F842C9" w:rsidP="00F842C9">
      <w:pPr>
        <w:suppressAutoHyphens/>
        <w:jc w:val="both"/>
        <w:rPr>
          <w:rFonts w:ascii="Roboto" w:hAnsi="Roboto"/>
          <w:sz w:val="22"/>
          <w:szCs w:val="22"/>
        </w:rPr>
      </w:pPr>
    </w:p>
    <w:p w:rsidR="00F842C9" w:rsidRPr="00722152" w:rsidRDefault="00F842C9" w:rsidP="00F842C9">
      <w:pPr>
        <w:suppressAutoHyphens/>
        <w:jc w:val="both"/>
        <w:rPr>
          <w:rFonts w:ascii="Roboto" w:hAnsi="Roboto"/>
          <w:sz w:val="22"/>
          <w:szCs w:val="22"/>
        </w:rPr>
      </w:pPr>
      <w:r w:rsidRPr="00722152">
        <w:rPr>
          <w:rFonts w:ascii="Roboto" w:hAnsi="Roboto"/>
          <w:sz w:val="22"/>
          <w:szCs w:val="22"/>
        </w:rPr>
        <w:t>El Gráfico 5 muestra que, en el período de referencia, tanto los ingresos como las erogaciones del consolidado de Provincias y Ciudad de Buenos Aires se incrementaron paulatinamente en términos del PBI, llegando a alcanzar un máximo en 2017 del 17,4</w:t>
      </w:r>
      <w:r w:rsidR="00CA05AA" w:rsidRPr="00722152">
        <w:rPr>
          <w:rFonts w:ascii="Roboto" w:hAnsi="Roboto"/>
          <w:sz w:val="22"/>
          <w:szCs w:val="22"/>
        </w:rPr>
        <w:t>%</w:t>
      </w:r>
      <w:r w:rsidRPr="00722152">
        <w:rPr>
          <w:rFonts w:ascii="Roboto" w:hAnsi="Roboto"/>
          <w:sz w:val="22"/>
          <w:szCs w:val="22"/>
        </w:rPr>
        <w:t xml:space="preserve"> del PIB y 18,3</w:t>
      </w:r>
      <w:r w:rsidR="00CA05AA" w:rsidRPr="00722152">
        <w:rPr>
          <w:rFonts w:ascii="Roboto" w:hAnsi="Roboto"/>
          <w:sz w:val="22"/>
          <w:szCs w:val="22"/>
        </w:rPr>
        <w:t>%</w:t>
      </w:r>
      <w:r w:rsidRPr="00722152">
        <w:rPr>
          <w:rFonts w:ascii="Roboto" w:hAnsi="Roboto"/>
          <w:sz w:val="22"/>
          <w:szCs w:val="22"/>
        </w:rPr>
        <w:t xml:space="preserve"> del PIB respectivamente. En 2018 se revierte esta tendencia de modo que los ingresos y los gastos totales medidos en términos del PIB han disminuido a 16,5</w:t>
      </w:r>
      <w:r w:rsidR="00CA05AA" w:rsidRPr="00722152">
        <w:rPr>
          <w:rFonts w:ascii="Roboto" w:hAnsi="Roboto"/>
          <w:sz w:val="22"/>
          <w:szCs w:val="22"/>
        </w:rPr>
        <w:t>%</w:t>
      </w:r>
      <w:r w:rsidRPr="00722152">
        <w:rPr>
          <w:rFonts w:ascii="Roboto" w:hAnsi="Roboto"/>
          <w:sz w:val="22"/>
          <w:szCs w:val="22"/>
        </w:rPr>
        <w:t xml:space="preserve"> y 17,1</w:t>
      </w:r>
      <w:r w:rsidR="00CA05AA" w:rsidRPr="00722152">
        <w:rPr>
          <w:rFonts w:ascii="Roboto" w:hAnsi="Roboto"/>
          <w:sz w:val="22"/>
          <w:szCs w:val="22"/>
        </w:rPr>
        <w:t>%</w:t>
      </w:r>
      <w:r w:rsidRPr="00722152">
        <w:rPr>
          <w:rFonts w:ascii="Roboto" w:hAnsi="Roboto"/>
          <w:sz w:val="22"/>
          <w:szCs w:val="22"/>
        </w:rPr>
        <w:t xml:space="preserve"> del PIB en 2019, respectivamente. Est</w:t>
      </w:r>
      <w:r w:rsidR="00722152" w:rsidRPr="00722152">
        <w:rPr>
          <w:rFonts w:ascii="Roboto" w:hAnsi="Roboto"/>
          <w:sz w:val="22"/>
          <w:szCs w:val="22"/>
        </w:rPr>
        <w:t>a</w:t>
      </w:r>
      <w:r w:rsidRPr="00722152">
        <w:rPr>
          <w:rFonts w:ascii="Roboto" w:hAnsi="Roboto"/>
          <w:sz w:val="22"/>
          <w:szCs w:val="22"/>
        </w:rPr>
        <w:t xml:space="preserve">s </w:t>
      </w:r>
      <w:r w:rsidR="00722152" w:rsidRPr="00722152">
        <w:rPr>
          <w:rFonts w:ascii="Roboto" w:hAnsi="Roboto"/>
          <w:sz w:val="22"/>
          <w:szCs w:val="22"/>
        </w:rPr>
        <w:t>tasa</w:t>
      </w:r>
      <w:r w:rsidRPr="00722152">
        <w:rPr>
          <w:rFonts w:ascii="Roboto" w:hAnsi="Roboto"/>
          <w:sz w:val="22"/>
          <w:szCs w:val="22"/>
        </w:rPr>
        <w:t>s se recuperan en 2020, considerando el contexto económico recesivo planteado por la emergencia sanitaria, y el carácter contracíclico del gasto público. En 2021, la fuerte recuperación del PIB explica la disminución de estos indicadores, mientras que durante 2022 ambas magnitudes se incrementan moderadamente: el agregado de recursos para el consolidado de Provincias y Ciudad de Buenos Aires representó 17,0</w:t>
      </w:r>
      <w:r w:rsidR="00CA05AA" w:rsidRPr="00722152">
        <w:rPr>
          <w:rFonts w:ascii="Roboto" w:hAnsi="Roboto"/>
          <w:sz w:val="22"/>
          <w:szCs w:val="22"/>
        </w:rPr>
        <w:t>%</w:t>
      </w:r>
      <w:r w:rsidRPr="00722152">
        <w:rPr>
          <w:rFonts w:ascii="Roboto" w:hAnsi="Roboto"/>
          <w:sz w:val="22"/>
          <w:szCs w:val="22"/>
        </w:rPr>
        <w:t xml:space="preserve"> del PIB, en tanto que el </w:t>
      </w:r>
      <w:r w:rsidR="00722152" w:rsidRPr="00722152">
        <w:rPr>
          <w:rFonts w:ascii="Roboto" w:hAnsi="Roboto"/>
          <w:sz w:val="22"/>
          <w:szCs w:val="22"/>
        </w:rPr>
        <w:t>total de</w:t>
      </w:r>
      <w:r w:rsidRPr="00722152">
        <w:rPr>
          <w:rFonts w:ascii="Roboto" w:hAnsi="Roboto"/>
          <w:sz w:val="22"/>
          <w:szCs w:val="22"/>
        </w:rPr>
        <w:t xml:space="preserve"> erogaciones alcanzó 16,7%.</w:t>
      </w:r>
      <w:r w:rsidR="00722152" w:rsidRPr="00722152">
        <w:rPr>
          <w:rFonts w:ascii="Roboto" w:hAnsi="Roboto"/>
          <w:sz w:val="22"/>
          <w:szCs w:val="22"/>
        </w:rPr>
        <w:t xml:space="preserve"> En 2023 se observa que se mantiene el peso de los recursos en términos del PIB (17,0%), en tanto que se incrementa significativamente el de los gastos (17,3%).</w:t>
      </w:r>
    </w:p>
    <w:p w:rsidR="00F842C9" w:rsidRPr="00722152" w:rsidRDefault="00F842C9" w:rsidP="00F842C9">
      <w:pPr>
        <w:suppressAutoHyphens/>
        <w:jc w:val="both"/>
        <w:rPr>
          <w:rFonts w:ascii="Roboto" w:hAnsi="Roboto"/>
          <w:sz w:val="22"/>
          <w:szCs w:val="22"/>
        </w:rPr>
      </w:pPr>
    </w:p>
    <w:p w:rsidR="00F842C9" w:rsidRPr="00C941E9" w:rsidRDefault="00F842C9" w:rsidP="00F842C9">
      <w:pPr>
        <w:suppressAutoHyphens/>
        <w:jc w:val="both"/>
        <w:rPr>
          <w:rFonts w:ascii="Roboto" w:hAnsi="Roboto"/>
          <w:sz w:val="22"/>
          <w:szCs w:val="22"/>
        </w:rPr>
      </w:pPr>
      <w:r w:rsidRPr="00C941E9">
        <w:rPr>
          <w:rFonts w:ascii="Roboto" w:hAnsi="Roboto"/>
          <w:sz w:val="22"/>
          <w:szCs w:val="22"/>
        </w:rPr>
        <w:t>Si se observa exclusivamente el comportamiento de los recursos provinciales conforme su definición para el indicador de autofinanciamiento (ver pie de página número 2</w:t>
      </w:r>
      <w:r w:rsidR="00722152" w:rsidRPr="00C941E9">
        <w:rPr>
          <w:rFonts w:ascii="Roboto" w:hAnsi="Roboto"/>
          <w:sz w:val="22"/>
          <w:szCs w:val="22"/>
        </w:rPr>
        <w:t xml:space="preserve"> de este informe</w:t>
      </w:r>
      <w:r w:rsidRPr="00C941E9">
        <w:rPr>
          <w:rFonts w:ascii="Roboto" w:hAnsi="Roboto"/>
          <w:sz w:val="22"/>
          <w:szCs w:val="22"/>
        </w:rPr>
        <w:t>), se observa su constante aumento a lo largo de este período, pasando de 6,2</w:t>
      </w:r>
      <w:r w:rsidR="00CA05AA" w:rsidRPr="00C941E9">
        <w:rPr>
          <w:rFonts w:ascii="Roboto" w:hAnsi="Roboto"/>
          <w:sz w:val="22"/>
          <w:szCs w:val="22"/>
        </w:rPr>
        <w:t>%</w:t>
      </w:r>
      <w:r w:rsidRPr="00C941E9">
        <w:rPr>
          <w:rFonts w:ascii="Roboto" w:hAnsi="Roboto"/>
          <w:sz w:val="22"/>
          <w:szCs w:val="22"/>
        </w:rPr>
        <w:t xml:space="preserve"> del PIB en 2005 a 8,5</w:t>
      </w:r>
      <w:r w:rsidR="00CA05AA" w:rsidRPr="00C941E9">
        <w:rPr>
          <w:rFonts w:ascii="Roboto" w:hAnsi="Roboto"/>
          <w:sz w:val="22"/>
          <w:szCs w:val="22"/>
        </w:rPr>
        <w:t>%</w:t>
      </w:r>
      <w:r w:rsidRPr="00C941E9">
        <w:rPr>
          <w:rFonts w:ascii="Roboto" w:hAnsi="Roboto"/>
          <w:sz w:val="22"/>
          <w:szCs w:val="22"/>
        </w:rPr>
        <w:t xml:space="preserve"> del PIB en 2017. Este rasgo es principalmente explicado por el incremento de la presión fiscal provincial, ya que la recaudación de tributos provinciales pasó de 3,8</w:t>
      </w:r>
      <w:r w:rsidR="00CA05AA" w:rsidRPr="00C941E9">
        <w:rPr>
          <w:rFonts w:ascii="Roboto" w:hAnsi="Roboto"/>
          <w:sz w:val="22"/>
          <w:szCs w:val="22"/>
        </w:rPr>
        <w:t>%</w:t>
      </w:r>
      <w:r w:rsidRPr="00C941E9">
        <w:rPr>
          <w:rFonts w:ascii="Roboto" w:hAnsi="Roboto"/>
          <w:sz w:val="22"/>
          <w:szCs w:val="22"/>
        </w:rPr>
        <w:t xml:space="preserve"> del PIB en 2005 a 5,5</w:t>
      </w:r>
      <w:r w:rsidR="00CA05AA" w:rsidRPr="00C941E9">
        <w:rPr>
          <w:rFonts w:ascii="Roboto" w:hAnsi="Roboto"/>
          <w:sz w:val="22"/>
          <w:szCs w:val="22"/>
        </w:rPr>
        <w:t>%</w:t>
      </w:r>
      <w:r w:rsidRPr="00C941E9">
        <w:rPr>
          <w:rFonts w:ascii="Roboto" w:hAnsi="Roboto"/>
          <w:sz w:val="22"/>
          <w:szCs w:val="22"/>
        </w:rPr>
        <w:t xml:space="preserve"> del PIB en 2017. No obstante, a partir de 2018 se observa una desaceleración en la dinámica de la recaudación tributaria propia, hasta alcanzar un producido equivalente a 4,84</w:t>
      </w:r>
      <w:r w:rsidR="00CA05AA" w:rsidRPr="00C941E9">
        <w:rPr>
          <w:rFonts w:ascii="Roboto" w:hAnsi="Roboto"/>
          <w:sz w:val="22"/>
          <w:szCs w:val="22"/>
        </w:rPr>
        <w:t>%</w:t>
      </w:r>
      <w:r w:rsidRPr="00C941E9">
        <w:rPr>
          <w:rFonts w:ascii="Roboto" w:hAnsi="Roboto"/>
          <w:sz w:val="22"/>
          <w:szCs w:val="22"/>
        </w:rPr>
        <w:t xml:space="preserve"> del PIB en 2019 (8,1% el total de recursos provinciales), lo cual puede explicarse en el contexto de la implementación de las medidas en materia de imposición tributaria provincial propiciadas por el Consenso Fiscal de 2017. Hacia 2021, mediando la suspensión de dichas medidas, esta relación se incrementa ligeramente a 5,01</w:t>
      </w:r>
      <w:r w:rsidR="00CA05AA" w:rsidRPr="00C941E9">
        <w:rPr>
          <w:rFonts w:ascii="Roboto" w:hAnsi="Roboto"/>
          <w:sz w:val="22"/>
          <w:szCs w:val="22"/>
        </w:rPr>
        <w:t>%</w:t>
      </w:r>
      <w:r w:rsidRPr="00C941E9">
        <w:rPr>
          <w:rFonts w:ascii="Roboto" w:hAnsi="Roboto"/>
          <w:sz w:val="22"/>
          <w:szCs w:val="22"/>
        </w:rPr>
        <w:t>, lo que contrasta con la razón del total de recursos provinciales respecto del PIB, que continuó cayendo hasta 7,6</w:t>
      </w:r>
      <w:r w:rsidR="00CA05AA" w:rsidRPr="00C941E9">
        <w:rPr>
          <w:rFonts w:ascii="Roboto" w:hAnsi="Roboto"/>
          <w:sz w:val="22"/>
          <w:szCs w:val="22"/>
        </w:rPr>
        <w:t>%</w:t>
      </w:r>
      <w:r w:rsidRPr="00C941E9">
        <w:rPr>
          <w:rFonts w:ascii="Roboto" w:hAnsi="Roboto"/>
          <w:sz w:val="22"/>
          <w:szCs w:val="22"/>
        </w:rPr>
        <w:t xml:space="preserve">. </w:t>
      </w:r>
      <w:r w:rsidR="00722152" w:rsidRPr="00C941E9">
        <w:rPr>
          <w:rFonts w:ascii="Roboto" w:hAnsi="Roboto"/>
          <w:sz w:val="22"/>
          <w:szCs w:val="22"/>
        </w:rPr>
        <w:t>Al cansado este mínimo, desde</w:t>
      </w:r>
      <w:r w:rsidRPr="00C941E9">
        <w:rPr>
          <w:rFonts w:ascii="Roboto" w:hAnsi="Roboto"/>
          <w:sz w:val="22"/>
          <w:szCs w:val="22"/>
        </w:rPr>
        <w:t xml:space="preserve"> 2022</w:t>
      </w:r>
      <w:r w:rsidR="00722152" w:rsidRPr="00C941E9">
        <w:rPr>
          <w:rFonts w:ascii="Roboto" w:hAnsi="Roboto"/>
          <w:sz w:val="22"/>
          <w:szCs w:val="22"/>
        </w:rPr>
        <w:t xml:space="preserve"> se observa que</w:t>
      </w:r>
      <w:r w:rsidRPr="00C941E9">
        <w:rPr>
          <w:rFonts w:ascii="Roboto" w:hAnsi="Roboto"/>
          <w:sz w:val="22"/>
          <w:szCs w:val="22"/>
        </w:rPr>
        <w:t xml:space="preserve"> </w:t>
      </w:r>
      <w:r w:rsidR="00C941E9" w:rsidRPr="00C941E9">
        <w:rPr>
          <w:rFonts w:ascii="Roboto" w:hAnsi="Roboto"/>
          <w:sz w:val="22"/>
          <w:szCs w:val="22"/>
        </w:rPr>
        <w:t>el total de recursos</w:t>
      </w:r>
      <w:r w:rsidRPr="00C941E9">
        <w:rPr>
          <w:rFonts w:ascii="Roboto" w:hAnsi="Roboto"/>
          <w:sz w:val="22"/>
          <w:szCs w:val="22"/>
        </w:rPr>
        <w:t xml:space="preserve"> asciende hasta </w:t>
      </w:r>
      <w:r w:rsidR="00C941E9" w:rsidRPr="00C941E9">
        <w:rPr>
          <w:rFonts w:ascii="Roboto" w:hAnsi="Roboto"/>
          <w:sz w:val="22"/>
          <w:szCs w:val="22"/>
        </w:rPr>
        <w:t xml:space="preserve">alcanzar </w:t>
      </w:r>
      <w:r w:rsidRPr="00C941E9">
        <w:rPr>
          <w:rFonts w:ascii="Roboto" w:hAnsi="Roboto"/>
          <w:sz w:val="22"/>
          <w:szCs w:val="22"/>
        </w:rPr>
        <w:t>8,</w:t>
      </w:r>
      <w:r w:rsidR="00C941E9" w:rsidRPr="00C941E9">
        <w:rPr>
          <w:rFonts w:ascii="Roboto" w:hAnsi="Roboto"/>
          <w:sz w:val="22"/>
          <w:szCs w:val="22"/>
        </w:rPr>
        <w:t>3</w:t>
      </w:r>
      <w:r w:rsidRPr="00C941E9">
        <w:rPr>
          <w:rFonts w:ascii="Roboto" w:hAnsi="Roboto"/>
          <w:sz w:val="22"/>
          <w:szCs w:val="22"/>
        </w:rPr>
        <w:t xml:space="preserve">4% </w:t>
      </w:r>
      <w:r w:rsidR="00C941E9" w:rsidRPr="00C941E9">
        <w:rPr>
          <w:rFonts w:ascii="Roboto" w:hAnsi="Roboto"/>
          <w:sz w:val="22"/>
          <w:szCs w:val="22"/>
        </w:rPr>
        <w:t>en 2023, en tanto que los tributarios provinciales se estacionan en 5,06% en 2023.</w:t>
      </w:r>
    </w:p>
    <w:p w:rsidR="00F842C9" w:rsidRPr="00C941E9" w:rsidRDefault="00F842C9" w:rsidP="00F842C9">
      <w:pPr>
        <w:suppressAutoHyphens/>
        <w:jc w:val="both"/>
        <w:rPr>
          <w:rFonts w:ascii="Roboto" w:hAnsi="Roboto"/>
          <w:sz w:val="22"/>
          <w:szCs w:val="22"/>
        </w:rPr>
      </w:pPr>
    </w:p>
    <w:p w:rsidR="00F842C9" w:rsidRPr="00C941E9" w:rsidRDefault="00F842C9" w:rsidP="00F842C9">
      <w:pPr>
        <w:suppressAutoHyphens/>
        <w:jc w:val="both"/>
        <w:rPr>
          <w:rFonts w:ascii="Roboto" w:hAnsi="Roboto"/>
          <w:sz w:val="22"/>
          <w:szCs w:val="22"/>
        </w:rPr>
      </w:pPr>
      <w:r w:rsidRPr="00C941E9">
        <w:rPr>
          <w:rFonts w:ascii="Roboto" w:hAnsi="Roboto"/>
          <w:sz w:val="22"/>
          <w:szCs w:val="22"/>
        </w:rPr>
        <w:t>También se puede observar que la evolución de los recursos de origen nacional sobre el PIB es positiva, debido a los cambios en la distribución de dichos ingresos que favoreció a las Provincias, y pese a las reformas tendientes a reducir la presión tributaria de los impuestos nacionales, vigentes entre 2016 y 2019. En este período los Recursos de Origen Nacional pasaron de 6,8</w:t>
      </w:r>
      <w:r w:rsidR="00CA05AA" w:rsidRPr="00C941E9">
        <w:rPr>
          <w:rFonts w:ascii="Roboto" w:hAnsi="Roboto"/>
          <w:sz w:val="22"/>
          <w:szCs w:val="22"/>
        </w:rPr>
        <w:t>%</w:t>
      </w:r>
      <w:r w:rsidRPr="00C941E9">
        <w:rPr>
          <w:rFonts w:ascii="Roboto" w:hAnsi="Roboto"/>
          <w:sz w:val="22"/>
          <w:szCs w:val="22"/>
        </w:rPr>
        <w:t xml:space="preserve"> del PIB a 7,6</w:t>
      </w:r>
      <w:r w:rsidR="00CA05AA" w:rsidRPr="00C941E9">
        <w:rPr>
          <w:rFonts w:ascii="Roboto" w:hAnsi="Roboto"/>
          <w:sz w:val="22"/>
          <w:szCs w:val="22"/>
        </w:rPr>
        <w:t>%</w:t>
      </w:r>
      <w:r w:rsidRPr="00C941E9">
        <w:rPr>
          <w:rFonts w:ascii="Roboto" w:hAnsi="Roboto"/>
          <w:sz w:val="22"/>
          <w:szCs w:val="22"/>
        </w:rPr>
        <w:t xml:space="preserve"> del PIB, alcanzando en 2020 a 8,2</w:t>
      </w:r>
      <w:r w:rsidR="00CA05AA" w:rsidRPr="00C941E9">
        <w:rPr>
          <w:rFonts w:ascii="Roboto" w:hAnsi="Roboto"/>
          <w:sz w:val="22"/>
          <w:szCs w:val="22"/>
        </w:rPr>
        <w:t>%</w:t>
      </w:r>
      <w:r w:rsidRPr="00C941E9">
        <w:rPr>
          <w:rFonts w:ascii="Roboto" w:hAnsi="Roboto"/>
          <w:sz w:val="22"/>
          <w:szCs w:val="22"/>
        </w:rPr>
        <w:t xml:space="preserve"> del PIB, en este caso influido también por la mayor caída relativa del producto. En 2021 el efecto de recuperación del PIB explicó el retorno del indicador a valores compatibles con su tendencia histórica, de 7,7</w:t>
      </w:r>
      <w:r w:rsidR="00CA05AA" w:rsidRPr="00C941E9">
        <w:rPr>
          <w:rFonts w:ascii="Roboto" w:hAnsi="Roboto"/>
          <w:sz w:val="22"/>
          <w:szCs w:val="22"/>
        </w:rPr>
        <w:t>%</w:t>
      </w:r>
      <w:r w:rsidRPr="00C941E9">
        <w:rPr>
          <w:rFonts w:ascii="Roboto" w:hAnsi="Roboto"/>
          <w:sz w:val="22"/>
          <w:szCs w:val="22"/>
        </w:rPr>
        <w:t xml:space="preserve"> ese año</w:t>
      </w:r>
      <w:r w:rsidR="00C941E9" w:rsidRPr="00C941E9">
        <w:rPr>
          <w:rFonts w:ascii="Roboto" w:hAnsi="Roboto"/>
          <w:sz w:val="22"/>
          <w:szCs w:val="22"/>
        </w:rPr>
        <w:t>,</w:t>
      </w:r>
      <w:r w:rsidRPr="00C941E9">
        <w:rPr>
          <w:rFonts w:ascii="Roboto" w:hAnsi="Roboto"/>
          <w:sz w:val="22"/>
          <w:szCs w:val="22"/>
        </w:rPr>
        <w:t xml:space="preserve"> 7,9</w:t>
      </w:r>
      <w:r w:rsidR="00CA05AA" w:rsidRPr="00C941E9">
        <w:rPr>
          <w:rFonts w:ascii="Roboto" w:hAnsi="Roboto"/>
          <w:sz w:val="22"/>
          <w:szCs w:val="22"/>
        </w:rPr>
        <w:t>%</w:t>
      </w:r>
      <w:r w:rsidRPr="00C941E9">
        <w:rPr>
          <w:rFonts w:ascii="Roboto" w:hAnsi="Roboto"/>
          <w:sz w:val="22"/>
          <w:szCs w:val="22"/>
        </w:rPr>
        <w:t xml:space="preserve"> en 2022</w:t>
      </w:r>
      <w:r w:rsidR="00C941E9" w:rsidRPr="00C941E9">
        <w:rPr>
          <w:rFonts w:ascii="Roboto" w:hAnsi="Roboto"/>
          <w:sz w:val="22"/>
          <w:szCs w:val="22"/>
        </w:rPr>
        <w:t xml:space="preserve"> y 7,5% en 2023</w:t>
      </w:r>
      <w:r w:rsidRPr="00C941E9">
        <w:rPr>
          <w:rFonts w:ascii="Roboto" w:hAnsi="Roboto"/>
          <w:sz w:val="22"/>
          <w:szCs w:val="22"/>
        </w:rPr>
        <w:t>.</w:t>
      </w:r>
    </w:p>
    <w:p w:rsidR="00F842C9" w:rsidRPr="00C941E9" w:rsidRDefault="00F842C9" w:rsidP="00F842C9">
      <w:pPr>
        <w:suppressAutoHyphens/>
        <w:jc w:val="both"/>
        <w:rPr>
          <w:rFonts w:ascii="Roboto" w:hAnsi="Roboto"/>
          <w:sz w:val="22"/>
          <w:szCs w:val="22"/>
        </w:rPr>
      </w:pPr>
    </w:p>
    <w:p w:rsidR="00F842C9" w:rsidRPr="00146437" w:rsidRDefault="00F842C9" w:rsidP="00F842C9">
      <w:pPr>
        <w:suppressAutoHyphens/>
        <w:jc w:val="both"/>
        <w:rPr>
          <w:rFonts w:ascii="Roboto" w:hAnsi="Roboto"/>
          <w:sz w:val="22"/>
          <w:szCs w:val="22"/>
        </w:rPr>
      </w:pPr>
      <w:r w:rsidRPr="00146437">
        <w:rPr>
          <w:rFonts w:ascii="Roboto" w:hAnsi="Roboto"/>
          <w:sz w:val="22"/>
          <w:szCs w:val="22"/>
        </w:rPr>
        <w:t>En lo que refiere a los egresos cabe destacar que la reducción observada entre 2017 y 2019 fue de 1,2 puntos del PIB; la mitad de esta disminución en la participación se recupera en 2020, en parte debido a la inelasticidad de una porción del gasto, frente a la caída del PIB. Entre ellos se destaca el comportamiento del Gasto en Personal, que en 2019 vuelve a disminuir en términos del PIB hasta equivaler a 7,5</w:t>
      </w:r>
      <w:r w:rsidR="00CA05AA" w:rsidRPr="00146437">
        <w:rPr>
          <w:rFonts w:ascii="Roboto" w:hAnsi="Roboto"/>
          <w:sz w:val="22"/>
          <w:szCs w:val="22"/>
        </w:rPr>
        <w:t>%</w:t>
      </w:r>
      <w:r w:rsidRPr="00146437">
        <w:rPr>
          <w:rFonts w:ascii="Roboto" w:hAnsi="Roboto"/>
          <w:sz w:val="22"/>
          <w:szCs w:val="22"/>
        </w:rPr>
        <w:t>, luego de un recorrido que fuera expansivo desde 5,3</w:t>
      </w:r>
      <w:r w:rsidR="00CA05AA" w:rsidRPr="00146437">
        <w:rPr>
          <w:rFonts w:ascii="Roboto" w:hAnsi="Roboto"/>
          <w:sz w:val="22"/>
          <w:szCs w:val="22"/>
        </w:rPr>
        <w:t>%</w:t>
      </w:r>
      <w:r w:rsidRPr="00146437">
        <w:rPr>
          <w:rFonts w:ascii="Roboto" w:hAnsi="Roboto"/>
          <w:sz w:val="22"/>
          <w:szCs w:val="22"/>
        </w:rPr>
        <w:t xml:space="preserve"> del PIB en 2005, a su máximo de 8,4</w:t>
      </w:r>
      <w:r w:rsidR="00CA05AA" w:rsidRPr="00146437">
        <w:rPr>
          <w:rFonts w:ascii="Roboto" w:hAnsi="Roboto"/>
          <w:sz w:val="22"/>
          <w:szCs w:val="22"/>
        </w:rPr>
        <w:t>%</w:t>
      </w:r>
      <w:r w:rsidRPr="00146437">
        <w:rPr>
          <w:rFonts w:ascii="Roboto" w:hAnsi="Roboto"/>
          <w:sz w:val="22"/>
          <w:szCs w:val="22"/>
        </w:rPr>
        <w:t xml:space="preserve"> del PIB en 2016. Análogamente, esta partida se recupera parcialmente en términos del PIB en 2020, alcanzando un equivalente de 7,9</w:t>
      </w:r>
      <w:r w:rsidR="00CA05AA" w:rsidRPr="00146437">
        <w:rPr>
          <w:rFonts w:ascii="Roboto" w:hAnsi="Roboto"/>
          <w:sz w:val="22"/>
          <w:szCs w:val="22"/>
        </w:rPr>
        <w:t>%</w:t>
      </w:r>
      <w:r w:rsidRPr="00146437">
        <w:rPr>
          <w:rFonts w:ascii="Roboto" w:hAnsi="Roboto"/>
          <w:sz w:val="22"/>
          <w:szCs w:val="22"/>
        </w:rPr>
        <w:t>. En 2021 la relación Gasto Total/PIB retrocede a valores de la década anterior (16,3</w:t>
      </w:r>
      <w:r w:rsidR="00CA05AA" w:rsidRPr="00146437">
        <w:rPr>
          <w:rFonts w:ascii="Roboto" w:hAnsi="Roboto"/>
          <w:sz w:val="22"/>
          <w:szCs w:val="22"/>
        </w:rPr>
        <w:t>%</w:t>
      </w:r>
      <w:r w:rsidR="00146437" w:rsidRPr="00146437">
        <w:rPr>
          <w:rFonts w:ascii="Roboto" w:hAnsi="Roboto"/>
          <w:sz w:val="22"/>
          <w:szCs w:val="22"/>
        </w:rPr>
        <w:t>), para recuperarse hasta 17,3</w:t>
      </w:r>
      <w:r w:rsidR="00CA05AA" w:rsidRPr="00146437">
        <w:rPr>
          <w:rFonts w:ascii="Roboto" w:hAnsi="Roboto"/>
          <w:sz w:val="22"/>
          <w:szCs w:val="22"/>
        </w:rPr>
        <w:t>%</w:t>
      </w:r>
      <w:r w:rsidRPr="00146437">
        <w:rPr>
          <w:rFonts w:ascii="Roboto" w:hAnsi="Roboto"/>
          <w:sz w:val="22"/>
          <w:szCs w:val="22"/>
        </w:rPr>
        <w:t xml:space="preserve"> en 202</w:t>
      </w:r>
      <w:r w:rsidR="00146437" w:rsidRPr="00146437">
        <w:rPr>
          <w:rFonts w:ascii="Roboto" w:hAnsi="Roboto"/>
          <w:sz w:val="22"/>
          <w:szCs w:val="22"/>
        </w:rPr>
        <w:t>3</w:t>
      </w:r>
      <w:r w:rsidRPr="00146437">
        <w:rPr>
          <w:rFonts w:ascii="Roboto" w:hAnsi="Roboto"/>
          <w:sz w:val="22"/>
          <w:szCs w:val="22"/>
        </w:rPr>
        <w:t>, en parte por la lenta recuperación del gasto salarial medio, que acompaña una ligera recomposición del poder adquisitivo de los salarios públicos</w:t>
      </w:r>
      <w:r w:rsidR="00146437" w:rsidRPr="00146437">
        <w:rPr>
          <w:rFonts w:ascii="Roboto" w:hAnsi="Roboto"/>
          <w:sz w:val="22"/>
          <w:szCs w:val="22"/>
        </w:rPr>
        <w:t xml:space="preserve">; así, </w:t>
      </w:r>
      <w:r w:rsidRPr="00146437">
        <w:rPr>
          <w:rFonts w:ascii="Roboto" w:hAnsi="Roboto"/>
          <w:sz w:val="22"/>
          <w:szCs w:val="22"/>
        </w:rPr>
        <w:t xml:space="preserve">la relación Gasto en Personal PIB se </w:t>
      </w:r>
      <w:r w:rsidR="00146437" w:rsidRPr="00146437">
        <w:rPr>
          <w:rFonts w:ascii="Roboto" w:hAnsi="Roboto"/>
          <w:sz w:val="22"/>
          <w:szCs w:val="22"/>
        </w:rPr>
        <w:t>recupera hasta</w:t>
      </w:r>
      <w:r w:rsidRPr="00146437">
        <w:rPr>
          <w:rFonts w:ascii="Roboto" w:hAnsi="Roboto"/>
          <w:sz w:val="22"/>
          <w:szCs w:val="22"/>
        </w:rPr>
        <w:t xml:space="preserve"> 7,</w:t>
      </w:r>
      <w:r w:rsidR="00146437" w:rsidRPr="00146437">
        <w:rPr>
          <w:rFonts w:ascii="Roboto" w:hAnsi="Roboto"/>
          <w:sz w:val="22"/>
          <w:szCs w:val="22"/>
        </w:rPr>
        <w:t>4</w:t>
      </w:r>
      <w:r w:rsidR="00CA05AA" w:rsidRPr="00146437">
        <w:rPr>
          <w:rFonts w:ascii="Roboto" w:hAnsi="Roboto"/>
          <w:sz w:val="22"/>
          <w:szCs w:val="22"/>
        </w:rPr>
        <w:t>%</w:t>
      </w:r>
      <w:r w:rsidRPr="00146437">
        <w:rPr>
          <w:rFonts w:ascii="Roboto" w:hAnsi="Roboto"/>
          <w:sz w:val="22"/>
          <w:szCs w:val="22"/>
        </w:rPr>
        <w:t xml:space="preserve"> en 202</w:t>
      </w:r>
      <w:r w:rsidR="00146437" w:rsidRPr="00146437">
        <w:rPr>
          <w:rFonts w:ascii="Roboto" w:hAnsi="Roboto"/>
          <w:sz w:val="22"/>
          <w:szCs w:val="22"/>
        </w:rPr>
        <w:t>3</w:t>
      </w:r>
      <w:r w:rsidRPr="00146437">
        <w:rPr>
          <w:rFonts w:ascii="Roboto" w:hAnsi="Roboto"/>
          <w:sz w:val="22"/>
          <w:szCs w:val="22"/>
        </w:rPr>
        <w:t>.</w:t>
      </w:r>
    </w:p>
    <w:p w:rsidR="00F842C9" w:rsidRPr="00146437" w:rsidRDefault="00F842C9" w:rsidP="00F842C9">
      <w:pPr>
        <w:suppressAutoHyphens/>
        <w:jc w:val="both"/>
        <w:rPr>
          <w:rFonts w:ascii="Roboto" w:hAnsi="Roboto"/>
          <w:sz w:val="22"/>
          <w:szCs w:val="22"/>
        </w:rPr>
      </w:pPr>
    </w:p>
    <w:p w:rsidR="00F842C9" w:rsidRDefault="00F842C9" w:rsidP="00F842C9">
      <w:pPr>
        <w:suppressAutoHyphens/>
        <w:jc w:val="both"/>
        <w:rPr>
          <w:rFonts w:ascii="Roboto" w:hAnsi="Roboto"/>
          <w:sz w:val="22"/>
          <w:szCs w:val="22"/>
        </w:rPr>
      </w:pPr>
      <w:r w:rsidRPr="00146437">
        <w:rPr>
          <w:rFonts w:ascii="Roboto" w:hAnsi="Roboto"/>
          <w:sz w:val="22"/>
          <w:szCs w:val="22"/>
        </w:rPr>
        <w:t>Entre los restantes egresos cabe mencionar la incidencia de la Inversión Real Directa, que había permanecido hasta 2016 en torno al 1,5</w:t>
      </w:r>
      <w:r w:rsidR="00CA05AA" w:rsidRPr="00146437">
        <w:rPr>
          <w:rFonts w:ascii="Roboto" w:hAnsi="Roboto"/>
          <w:sz w:val="22"/>
          <w:szCs w:val="22"/>
        </w:rPr>
        <w:t>%</w:t>
      </w:r>
      <w:r w:rsidRPr="00146437">
        <w:rPr>
          <w:rFonts w:ascii="Roboto" w:hAnsi="Roboto"/>
          <w:sz w:val="22"/>
          <w:szCs w:val="22"/>
        </w:rPr>
        <w:t xml:space="preserve"> del PIB, con un mínimo en el ejercicio 2012 cuando representó sólo el 1,32</w:t>
      </w:r>
      <w:r w:rsidR="00CA05AA" w:rsidRPr="00146437">
        <w:rPr>
          <w:rFonts w:ascii="Roboto" w:hAnsi="Roboto"/>
          <w:sz w:val="22"/>
          <w:szCs w:val="22"/>
        </w:rPr>
        <w:t>%</w:t>
      </w:r>
      <w:r w:rsidRPr="00146437">
        <w:rPr>
          <w:rFonts w:ascii="Roboto" w:hAnsi="Roboto"/>
          <w:sz w:val="22"/>
          <w:szCs w:val="22"/>
        </w:rPr>
        <w:t xml:space="preserve"> del PIB. Tras haber alcanzado el 1,80</w:t>
      </w:r>
      <w:r w:rsidR="00CA05AA" w:rsidRPr="00146437">
        <w:rPr>
          <w:rFonts w:ascii="Roboto" w:hAnsi="Roboto"/>
          <w:sz w:val="22"/>
          <w:szCs w:val="22"/>
        </w:rPr>
        <w:t>%</w:t>
      </w:r>
      <w:r w:rsidRPr="00146437">
        <w:rPr>
          <w:rFonts w:ascii="Roboto" w:hAnsi="Roboto"/>
          <w:sz w:val="22"/>
          <w:szCs w:val="22"/>
        </w:rPr>
        <w:t xml:space="preserve"> del PIB en 2017 -el nivel más alto del período considerado-, retrocedió al nivel más bajo de su participación en 2020 (0,93</w:t>
      </w:r>
      <w:r w:rsidR="00CA05AA" w:rsidRPr="00146437">
        <w:rPr>
          <w:rFonts w:ascii="Roboto" w:hAnsi="Roboto"/>
          <w:sz w:val="22"/>
          <w:szCs w:val="22"/>
        </w:rPr>
        <w:t>%</w:t>
      </w:r>
      <w:r w:rsidRPr="00146437">
        <w:rPr>
          <w:rFonts w:ascii="Roboto" w:hAnsi="Roboto"/>
          <w:sz w:val="22"/>
          <w:szCs w:val="22"/>
        </w:rPr>
        <w:t xml:space="preserve">), lo que puede imputarse particularmente a la reprogramación de los cronogramas </w:t>
      </w:r>
      <w:r w:rsidR="00146437">
        <w:rPr>
          <w:rFonts w:ascii="Roboto" w:hAnsi="Roboto"/>
          <w:sz w:val="22"/>
          <w:szCs w:val="22"/>
        </w:rPr>
        <w:t>de obras y adquisiciones indu</w:t>
      </w:r>
      <w:r w:rsidRPr="00146437">
        <w:rPr>
          <w:rFonts w:ascii="Roboto" w:hAnsi="Roboto"/>
          <w:sz w:val="22"/>
          <w:szCs w:val="22"/>
        </w:rPr>
        <w:t xml:space="preserve">cidos por la gestión de la emergencia sanitaria. A partir de 2021 se observa una recuperación en el ritmo de la Inversión Real Directa, que aumenta </w:t>
      </w:r>
      <w:r w:rsidR="00146437" w:rsidRPr="00146437">
        <w:rPr>
          <w:rFonts w:ascii="Roboto" w:hAnsi="Roboto"/>
          <w:sz w:val="22"/>
          <w:szCs w:val="22"/>
        </w:rPr>
        <w:t>hasta</w:t>
      </w:r>
      <w:r w:rsidRPr="00146437">
        <w:rPr>
          <w:rFonts w:ascii="Roboto" w:hAnsi="Roboto"/>
          <w:sz w:val="22"/>
          <w:szCs w:val="22"/>
        </w:rPr>
        <w:t xml:space="preserve"> 1,</w:t>
      </w:r>
      <w:r w:rsidR="00146437" w:rsidRPr="00146437">
        <w:rPr>
          <w:rFonts w:ascii="Roboto" w:hAnsi="Roboto"/>
          <w:sz w:val="22"/>
          <w:szCs w:val="22"/>
        </w:rPr>
        <w:t>40</w:t>
      </w:r>
      <w:r w:rsidR="00CA05AA" w:rsidRPr="00146437">
        <w:rPr>
          <w:rFonts w:ascii="Roboto" w:hAnsi="Roboto"/>
          <w:sz w:val="22"/>
          <w:szCs w:val="22"/>
        </w:rPr>
        <w:t>%</w:t>
      </w:r>
      <w:r w:rsidRPr="00146437">
        <w:rPr>
          <w:rFonts w:ascii="Roboto" w:hAnsi="Roboto"/>
          <w:sz w:val="22"/>
          <w:szCs w:val="22"/>
        </w:rPr>
        <w:t xml:space="preserve"> en 202</w:t>
      </w:r>
      <w:r w:rsidR="00146437" w:rsidRPr="00146437">
        <w:rPr>
          <w:rFonts w:ascii="Roboto" w:hAnsi="Roboto"/>
          <w:sz w:val="22"/>
          <w:szCs w:val="22"/>
        </w:rPr>
        <w:t>3</w:t>
      </w:r>
      <w:r w:rsidRPr="00146437">
        <w:rPr>
          <w:rFonts w:ascii="Roboto" w:hAnsi="Roboto"/>
          <w:sz w:val="22"/>
          <w:szCs w:val="22"/>
        </w:rPr>
        <w:t>.</w:t>
      </w:r>
    </w:p>
    <w:p w:rsidR="00F842C9" w:rsidRDefault="00F842C9" w:rsidP="00F842C9">
      <w:pPr>
        <w:suppressAutoHyphens/>
        <w:jc w:val="both"/>
        <w:rPr>
          <w:rFonts w:ascii="Roboto" w:hAnsi="Roboto"/>
          <w:sz w:val="22"/>
          <w:szCs w:val="22"/>
        </w:rPr>
      </w:pPr>
    </w:p>
    <w:p w:rsidR="00F842C9" w:rsidRPr="00F842C9" w:rsidRDefault="00F842C9" w:rsidP="00F842C9">
      <w:pPr>
        <w:suppressAutoHyphens/>
        <w:jc w:val="center"/>
        <w:rPr>
          <w:rFonts w:ascii="Roboto" w:hAnsi="Roboto"/>
        </w:rPr>
      </w:pPr>
      <w:r w:rsidRPr="00F842C9">
        <w:rPr>
          <w:rFonts w:ascii="Roboto" w:hAnsi="Roboto"/>
          <w:b/>
        </w:rPr>
        <w:t xml:space="preserve">Gráfico 5. </w:t>
      </w:r>
      <w:r w:rsidRPr="00F842C9">
        <w:rPr>
          <w:rFonts w:ascii="Roboto" w:hAnsi="Roboto"/>
        </w:rPr>
        <w:t>Ingresos Totales, Gastos Totales y Resultado Financiero de la APNF / PIB -base devengado -en</w:t>
      </w:r>
      <w:r w:rsidR="00CA05AA">
        <w:rPr>
          <w:rFonts w:ascii="Roboto" w:hAnsi="Roboto"/>
        </w:rPr>
        <w:t>%</w:t>
      </w:r>
      <w:r w:rsidRPr="00F842C9">
        <w:rPr>
          <w:rFonts w:ascii="Roboto" w:hAnsi="Roboto"/>
        </w:rPr>
        <w:t xml:space="preserve"> PIB</w:t>
      </w:r>
    </w:p>
    <w:p w:rsidR="00F842C9" w:rsidRPr="00F842C9" w:rsidRDefault="00F842C9" w:rsidP="00D77136">
      <w:pPr>
        <w:suppressAutoHyphens/>
        <w:spacing w:after="120"/>
        <w:ind w:left="851" w:right="851"/>
        <w:jc w:val="center"/>
        <w:rPr>
          <w:rFonts w:ascii="Roboto" w:hAnsi="Roboto"/>
        </w:rPr>
      </w:pPr>
      <w:r w:rsidRPr="00F842C9">
        <w:rPr>
          <w:rFonts w:ascii="Roboto" w:hAnsi="Roboto"/>
        </w:rPr>
        <w:t>2005-202</w:t>
      </w:r>
      <w:r w:rsidR="00223B15">
        <w:rPr>
          <w:rFonts w:ascii="Roboto" w:hAnsi="Roboto"/>
        </w:rPr>
        <w:t>3</w:t>
      </w:r>
    </w:p>
    <w:p w:rsidR="00F842C9" w:rsidRDefault="00BE17DB" w:rsidP="00F842C9">
      <w:pPr>
        <w:suppressAutoHyphens/>
        <w:jc w:val="center"/>
        <w:rPr>
          <w:rFonts w:ascii="Roboto" w:hAnsi="Roboto"/>
          <w:sz w:val="22"/>
          <w:szCs w:val="22"/>
        </w:rPr>
      </w:pPr>
      <w:r>
        <w:rPr>
          <w:rFonts w:ascii="Roboto" w:hAnsi="Roboto"/>
          <w:sz w:val="22"/>
          <w:szCs w:val="22"/>
        </w:rPr>
        <w:pict w14:anchorId="24BDFB38">
          <v:shape id="_x0000_i1036" type="#_x0000_t75" style="width:483pt;height:230.25pt;mso-left-percent:-10001;mso-top-percent:-10001;mso-position-horizontal:absolute;mso-position-horizontal-relative:char;mso-position-vertical:absolute;mso-position-vertical-relative:line;mso-left-percent:-10001;mso-top-percent:-10001">
            <v:imagedata r:id="rId22" o:title=""/>
          </v:shape>
        </w:pict>
      </w:r>
    </w:p>
    <w:p w:rsidR="00F842C9" w:rsidRPr="00F842C9" w:rsidRDefault="00F842C9" w:rsidP="004A7D4B">
      <w:pPr>
        <w:suppressAutoHyphens/>
        <w:spacing w:before="120" w:after="120"/>
        <w:ind w:left="142"/>
        <w:jc w:val="both"/>
        <w:rPr>
          <w:rFonts w:ascii="Roboto" w:hAnsi="Roboto"/>
          <w:sz w:val="20"/>
          <w:szCs w:val="20"/>
        </w:rPr>
      </w:pPr>
      <w:r w:rsidRPr="00F842C9">
        <w:rPr>
          <w:rFonts w:ascii="Roboto" w:hAnsi="Roboto"/>
          <w:b/>
          <w:sz w:val="20"/>
          <w:szCs w:val="20"/>
        </w:rPr>
        <w:t xml:space="preserve">Fuente: </w:t>
      </w:r>
      <w:r w:rsidRPr="00F842C9">
        <w:rPr>
          <w:rFonts w:ascii="Roboto" w:hAnsi="Roboto"/>
          <w:sz w:val="20"/>
          <w:szCs w:val="20"/>
        </w:rPr>
        <w:t>Secretaría de Hacienda en base información provista por las jurisdicciones, e INDEC</w:t>
      </w:r>
    </w:p>
    <w:p w:rsidR="00F842C9" w:rsidRPr="00F842C9" w:rsidRDefault="00F842C9" w:rsidP="00F842C9">
      <w:pPr>
        <w:suppressAutoHyphens/>
        <w:jc w:val="both"/>
        <w:rPr>
          <w:rFonts w:ascii="Roboto" w:hAnsi="Roboto"/>
          <w:sz w:val="22"/>
          <w:szCs w:val="22"/>
        </w:rPr>
      </w:pPr>
    </w:p>
    <w:p w:rsidR="00F842C9" w:rsidRPr="00146437" w:rsidRDefault="00F842C9" w:rsidP="00F842C9">
      <w:pPr>
        <w:suppressAutoHyphens/>
        <w:jc w:val="both"/>
        <w:rPr>
          <w:rFonts w:ascii="Roboto" w:hAnsi="Roboto"/>
          <w:sz w:val="22"/>
          <w:szCs w:val="22"/>
        </w:rPr>
      </w:pPr>
      <w:r w:rsidRPr="00146437">
        <w:rPr>
          <w:rFonts w:ascii="Roboto" w:hAnsi="Roboto"/>
          <w:sz w:val="22"/>
          <w:szCs w:val="22"/>
        </w:rPr>
        <w:t>Destacan asimismo los gastos en Prestaciones de la Seguridad Social que se incrementaron en forma sostenida desde 1,3</w:t>
      </w:r>
      <w:r w:rsidR="00CA05AA" w:rsidRPr="00146437">
        <w:rPr>
          <w:rFonts w:ascii="Roboto" w:hAnsi="Roboto"/>
          <w:sz w:val="22"/>
          <w:szCs w:val="22"/>
        </w:rPr>
        <w:t>%</w:t>
      </w:r>
      <w:r w:rsidRPr="00146437">
        <w:rPr>
          <w:rFonts w:ascii="Roboto" w:hAnsi="Roboto"/>
          <w:sz w:val="22"/>
          <w:szCs w:val="22"/>
        </w:rPr>
        <w:t xml:space="preserve"> del PIB en 2005 a 2,2</w:t>
      </w:r>
      <w:r w:rsidR="00CA05AA" w:rsidRPr="00146437">
        <w:rPr>
          <w:rFonts w:ascii="Roboto" w:hAnsi="Roboto"/>
          <w:sz w:val="22"/>
          <w:szCs w:val="22"/>
        </w:rPr>
        <w:t>%</w:t>
      </w:r>
      <w:r w:rsidRPr="00146437">
        <w:rPr>
          <w:rFonts w:ascii="Roboto" w:hAnsi="Roboto"/>
          <w:sz w:val="22"/>
          <w:szCs w:val="22"/>
        </w:rPr>
        <w:t xml:space="preserve"> del PIB en 2017, aumentando </w:t>
      </w:r>
      <w:r w:rsidR="00146437" w:rsidRPr="00146437">
        <w:rPr>
          <w:rFonts w:ascii="Roboto" w:hAnsi="Roboto"/>
          <w:sz w:val="22"/>
          <w:szCs w:val="22"/>
        </w:rPr>
        <w:t xml:space="preserve">aún </w:t>
      </w:r>
      <w:r w:rsidRPr="00146437">
        <w:rPr>
          <w:rFonts w:ascii="Roboto" w:hAnsi="Roboto"/>
          <w:sz w:val="22"/>
          <w:szCs w:val="22"/>
        </w:rPr>
        <w:t>a 2,3</w:t>
      </w:r>
      <w:r w:rsidR="00CA05AA" w:rsidRPr="00146437">
        <w:rPr>
          <w:rFonts w:ascii="Roboto" w:hAnsi="Roboto"/>
          <w:sz w:val="22"/>
          <w:szCs w:val="22"/>
        </w:rPr>
        <w:t>%</w:t>
      </w:r>
      <w:r w:rsidRPr="00146437">
        <w:rPr>
          <w:rFonts w:ascii="Roboto" w:hAnsi="Roboto"/>
          <w:sz w:val="22"/>
          <w:szCs w:val="22"/>
        </w:rPr>
        <w:t xml:space="preserve"> en 2020, por la mayor asistencia directa a beneficiarios del sistema de seguridad social en el contexto de la emergencia sanitaria, retornando a razones inferiores (2,</w:t>
      </w:r>
      <w:r w:rsidR="00146437" w:rsidRPr="00146437">
        <w:rPr>
          <w:rFonts w:ascii="Roboto" w:hAnsi="Roboto"/>
          <w:sz w:val="22"/>
          <w:szCs w:val="22"/>
        </w:rPr>
        <w:t>11</w:t>
      </w:r>
      <w:r w:rsidR="00CA05AA" w:rsidRPr="00146437">
        <w:rPr>
          <w:rFonts w:ascii="Roboto" w:hAnsi="Roboto"/>
          <w:sz w:val="22"/>
          <w:szCs w:val="22"/>
        </w:rPr>
        <w:t>%</w:t>
      </w:r>
      <w:r w:rsidRPr="00146437">
        <w:rPr>
          <w:rFonts w:ascii="Roboto" w:hAnsi="Roboto"/>
          <w:sz w:val="22"/>
          <w:szCs w:val="22"/>
        </w:rPr>
        <w:t xml:space="preserve"> en 202</w:t>
      </w:r>
      <w:r w:rsidR="00146437" w:rsidRPr="00146437">
        <w:rPr>
          <w:rFonts w:ascii="Roboto" w:hAnsi="Roboto"/>
          <w:sz w:val="22"/>
          <w:szCs w:val="22"/>
        </w:rPr>
        <w:t>3</w:t>
      </w:r>
      <w:r w:rsidRPr="00146437">
        <w:rPr>
          <w:rFonts w:ascii="Roboto" w:hAnsi="Roboto"/>
          <w:sz w:val="22"/>
          <w:szCs w:val="22"/>
        </w:rPr>
        <w:t>), debido a los motivos que se comentan al analizar este concepto en el tercer párrafo del apartado 5.1.</w:t>
      </w:r>
    </w:p>
    <w:p w:rsidR="00F842C9" w:rsidRPr="00223B15" w:rsidRDefault="00F842C9" w:rsidP="00F842C9">
      <w:pPr>
        <w:suppressAutoHyphens/>
        <w:jc w:val="both"/>
        <w:rPr>
          <w:rFonts w:ascii="Roboto" w:hAnsi="Roboto"/>
          <w:sz w:val="22"/>
          <w:szCs w:val="22"/>
          <w:highlight w:val="yellow"/>
        </w:rPr>
      </w:pPr>
    </w:p>
    <w:p w:rsidR="00F842C9" w:rsidRPr="00146437" w:rsidRDefault="00F842C9" w:rsidP="00F842C9">
      <w:pPr>
        <w:suppressAutoHyphens/>
        <w:jc w:val="both"/>
        <w:rPr>
          <w:rFonts w:ascii="Roboto" w:hAnsi="Roboto"/>
          <w:sz w:val="22"/>
          <w:szCs w:val="22"/>
        </w:rPr>
      </w:pPr>
      <w:r w:rsidRPr="00146437">
        <w:rPr>
          <w:rFonts w:ascii="Roboto" w:hAnsi="Roboto"/>
          <w:sz w:val="22"/>
          <w:szCs w:val="22"/>
        </w:rPr>
        <w:t>La evolución de los principales resultados de la ejecución presupuestaria, medidos en términos del PIB, se representa en el Gráfico 6. El Resultado Económico o Corriente mantuvo un saldo positivo en toda la serie, si bien, tras representar 1,8</w:t>
      </w:r>
      <w:r w:rsidR="00CA05AA" w:rsidRPr="00146437">
        <w:rPr>
          <w:rFonts w:ascii="Roboto" w:hAnsi="Roboto"/>
          <w:sz w:val="22"/>
          <w:szCs w:val="22"/>
        </w:rPr>
        <w:t>%</w:t>
      </w:r>
      <w:r w:rsidRPr="00146437">
        <w:rPr>
          <w:rFonts w:ascii="Roboto" w:hAnsi="Roboto"/>
          <w:sz w:val="22"/>
          <w:szCs w:val="22"/>
        </w:rPr>
        <w:t xml:space="preserve"> del PIB en 2005, descendió a sólo 0,3</w:t>
      </w:r>
      <w:r w:rsidR="00CA05AA" w:rsidRPr="00146437">
        <w:rPr>
          <w:rFonts w:ascii="Roboto" w:hAnsi="Roboto"/>
          <w:sz w:val="22"/>
          <w:szCs w:val="22"/>
        </w:rPr>
        <w:t>%</w:t>
      </w:r>
      <w:r w:rsidRPr="00146437">
        <w:rPr>
          <w:rFonts w:ascii="Roboto" w:hAnsi="Roboto"/>
          <w:sz w:val="22"/>
          <w:szCs w:val="22"/>
        </w:rPr>
        <w:t xml:space="preserve"> del PIB en 2015. La recuperación sostenida desde entonces se interrumpe en 2019, en concurrencia con el deterioro generalizado de los indicadores de resultado para el conjunto de las jurisdicciones, y se recupera desde 2020, para alcanzar 1,95</w:t>
      </w:r>
      <w:r w:rsidR="00CA05AA" w:rsidRPr="00146437">
        <w:rPr>
          <w:rFonts w:ascii="Roboto" w:hAnsi="Roboto"/>
          <w:sz w:val="22"/>
          <w:szCs w:val="22"/>
        </w:rPr>
        <w:t>%</w:t>
      </w:r>
      <w:r w:rsidRPr="00146437">
        <w:rPr>
          <w:rFonts w:ascii="Roboto" w:hAnsi="Roboto"/>
          <w:sz w:val="22"/>
          <w:szCs w:val="22"/>
        </w:rPr>
        <w:t xml:space="preserve"> del PIB en 2022</w:t>
      </w:r>
      <w:r w:rsidR="00146437" w:rsidRPr="00146437">
        <w:rPr>
          <w:rFonts w:ascii="Roboto" w:hAnsi="Roboto"/>
          <w:sz w:val="22"/>
          <w:szCs w:val="22"/>
        </w:rPr>
        <w:t>, descendiendo nuevamente a 1,48% en 2023</w:t>
      </w:r>
      <w:r w:rsidRPr="00146437">
        <w:rPr>
          <w:rFonts w:ascii="Roboto" w:hAnsi="Roboto"/>
          <w:sz w:val="22"/>
          <w:szCs w:val="22"/>
        </w:rPr>
        <w:t>.</w:t>
      </w:r>
    </w:p>
    <w:p w:rsidR="00F842C9" w:rsidRPr="00223B15" w:rsidRDefault="00F842C9" w:rsidP="00F842C9">
      <w:pPr>
        <w:suppressAutoHyphens/>
        <w:jc w:val="both"/>
        <w:rPr>
          <w:rFonts w:ascii="Roboto" w:hAnsi="Roboto"/>
          <w:sz w:val="22"/>
          <w:szCs w:val="22"/>
          <w:highlight w:val="yellow"/>
        </w:rPr>
      </w:pPr>
    </w:p>
    <w:p w:rsidR="00F842C9" w:rsidRDefault="00F842C9" w:rsidP="00F842C9">
      <w:pPr>
        <w:suppressAutoHyphens/>
        <w:jc w:val="both"/>
        <w:rPr>
          <w:rFonts w:ascii="Roboto" w:hAnsi="Roboto"/>
          <w:sz w:val="22"/>
          <w:szCs w:val="22"/>
        </w:rPr>
      </w:pPr>
      <w:r w:rsidRPr="00146437">
        <w:rPr>
          <w:rFonts w:ascii="Roboto" w:hAnsi="Roboto"/>
          <w:sz w:val="22"/>
          <w:szCs w:val="22"/>
        </w:rPr>
        <w:t xml:space="preserve">El Resultado Financiero de la ejecución presupuestaria del agregado de las 23 Provincias y la Ciudad Autónoma de Buenos Aires registró en 2020 el décimo ejercicio consecutivo con saldo deficitario, tendencia que sólo se quiebra </w:t>
      </w:r>
      <w:r w:rsidR="00146437" w:rsidRPr="00146437">
        <w:rPr>
          <w:rFonts w:ascii="Roboto" w:hAnsi="Roboto"/>
          <w:sz w:val="22"/>
          <w:szCs w:val="22"/>
        </w:rPr>
        <w:t>en</w:t>
      </w:r>
      <w:r w:rsidRPr="00146437">
        <w:rPr>
          <w:rFonts w:ascii="Roboto" w:hAnsi="Roboto"/>
          <w:sz w:val="22"/>
          <w:szCs w:val="22"/>
        </w:rPr>
        <w:t xml:space="preserve"> 2021</w:t>
      </w:r>
      <w:r w:rsidR="00146437" w:rsidRPr="00146437">
        <w:rPr>
          <w:rFonts w:ascii="Roboto" w:hAnsi="Roboto"/>
          <w:sz w:val="22"/>
          <w:szCs w:val="22"/>
        </w:rPr>
        <w:t xml:space="preserve"> y 2022</w:t>
      </w:r>
      <w:r w:rsidRPr="00146437">
        <w:rPr>
          <w:rFonts w:ascii="Roboto" w:hAnsi="Roboto"/>
          <w:sz w:val="22"/>
          <w:szCs w:val="22"/>
        </w:rPr>
        <w:t>. La particularidad viene dada por el hecho de que los resultados financieros observaron entre 2015 y 2019 los valores más negativos en términos del PIB de toda la serie considerada; en 2020, el déficit disminuye a 0,25</w:t>
      </w:r>
      <w:r w:rsidR="00CA05AA" w:rsidRPr="00146437">
        <w:rPr>
          <w:rFonts w:ascii="Roboto" w:hAnsi="Roboto"/>
          <w:sz w:val="22"/>
          <w:szCs w:val="22"/>
        </w:rPr>
        <w:t>%</w:t>
      </w:r>
      <w:r w:rsidRPr="00146437">
        <w:rPr>
          <w:rFonts w:ascii="Roboto" w:hAnsi="Roboto"/>
          <w:sz w:val="22"/>
          <w:szCs w:val="22"/>
        </w:rPr>
        <w:t xml:space="preserve"> del PIB, para revertirse en saldos superavitarios en 2022 (0,20</w:t>
      </w:r>
      <w:r w:rsidR="00CA05AA" w:rsidRPr="00146437">
        <w:rPr>
          <w:rFonts w:ascii="Roboto" w:hAnsi="Roboto"/>
          <w:sz w:val="22"/>
          <w:szCs w:val="22"/>
        </w:rPr>
        <w:t>%</w:t>
      </w:r>
      <w:r w:rsidRPr="00146437">
        <w:rPr>
          <w:rFonts w:ascii="Roboto" w:hAnsi="Roboto"/>
          <w:sz w:val="22"/>
          <w:szCs w:val="22"/>
        </w:rPr>
        <w:t>) y 2022 (0,33</w:t>
      </w:r>
      <w:r w:rsidR="00CA05AA" w:rsidRPr="00146437">
        <w:rPr>
          <w:rFonts w:ascii="Roboto" w:hAnsi="Roboto"/>
          <w:sz w:val="22"/>
          <w:szCs w:val="22"/>
        </w:rPr>
        <w:t>%</w:t>
      </w:r>
      <w:r w:rsidRPr="00146437">
        <w:rPr>
          <w:rFonts w:ascii="Roboto" w:hAnsi="Roboto"/>
          <w:sz w:val="22"/>
          <w:szCs w:val="22"/>
        </w:rPr>
        <w:t>).</w:t>
      </w:r>
      <w:r w:rsidR="00146437" w:rsidRPr="00146437">
        <w:rPr>
          <w:rFonts w:ascii="Roboto" w:hAnsi="Roboto"/>
          <w:sz w:val="22"/>
          <w:szCs w:val="22"/>
        </w:rPr>
        <w:t xml:space="preserve"> En 2023, se retorna a un</w:t>
      </w:r>
      <w:r w:rsidR="00146437">
        <w:rPr>
          <w:rFonts w:ascii="Roboto" w:hAnsi="Roboto"/>
          <w:sz w:val="22"/>
          <w:szCs w:val="22"/>
        </w:rPr>
        <w:t xml:space="preserve"> déficit equivalente a 0,27% del PIB.</w:t>
      </w:r>
    </w:p>
    <w:p w:rsidR="00F842C9" w:rsidRDefault="00F842C9" w:rsidP="00F842C9">
      <w:pPr>
        <w:suppressAutoHyphens/>
        <w:jc w:val="both"/>
        <w:rPr>
          <w:rFonts w:ascii="Roboto" w:hAnsi="Roboto"/>
          <w:sz w:val="22"/>
          <w:szCs w:val="22"/>
        </w:rPr>
      </w:pPr>
    </w:p>
    <w:p w:rsidR="00F842C9" w:rsidRPr="00F842C9" w:rsidRDefault="00F842C9" w:rsidP="00F842C9">
      <w:pPr>
        <w:suppressAutoHyphens/>
        <w:jc w:val="center"/>
        <w:rPr>
          <w:rFonts w:ascii="Roboto" w:hAnsi="Roboto"/>
        </w:rPr>
      </w:pPr>
      <w:r w:rsidRPr="00F842C9">
        <w:rPr>
          <w:rFonts w:ascii="Roboto" w:hAnsi="Roboto"/>
          <w:b/>
        </w:rPr>
        <w:t xml:space="preserve">Gráfico 6. </w:t>
      </w:r>
      <w:r w:rsidRPr="00F842C9">
        <w:rPr>
          <w:rFonts w:ascii="Roboto" w:hAnsi="Roboto"/>
        </w:rPr>
        <w:t>Resultado Económico, Resultado Financiero y Resultado Primario de la APNF / PIB -base devengado -en</w:t>
      </w:r>
      <w:r w:rsidR="00CA05AA">
        <w:rPr>
          <w:rFonts w:ascii="Roboto" w:hAnsi="Roboto"/>
        </w:rPr>
        <w:t>%</w:t>
      </w:r>
      <w:r w:rsidRPr="00F842C9">
        <w:rPr>
          <w:rFonts w:ascii="Roboto" w:hAnsi="Roboto"/>
        </w:rPr>
        <w:t xml:space="preserve"> PIB</w:t>
      </w:r>
    </w:p>
    <w:p w:rsidR="00F842C9" w:rsidRPr="00F842C9" w:rsidRDefault="00F842C9" w:rsidP="00D77136">
      <w:pPr>
        <w:suppressAutoHyphens/>
        <w:spacing w:after="120"/>
        <w:ind w:left="851" w:right="851"/>
        <w:jc w:val="center"/>
        <w:rPr>
          <w:rFonts w:ascii="Roboto" w:hAnsi="Roboto"/>
        </w:rPr>
      </w:pPr>
      <w:r w:rsidRPr="00F842C9">
        <w:rPr>
          <w:rFonts w:ascii="Roboto" w:hAnsi="Roboto"/>
        </w:rPr>
        <w:t>2005-202</w:t>
      </w:r>
      <w:r w:rsidR="00223B15">
        <w:rPr>
          <w:rFonts w:ascii="Roboto" w:hAnsi="Roboto"/>
        </w:rPr>
        <w:t>3</w:t>
      </w:r>
    </w:p>
    <w:p w:rsidR="00F842C9" w:rsidRDefault="00BE17DB" w:rsidP="00F842C9">
      <w:pPr>
        <w:suppressAutoHyphens/>
        <w:jc w:val="center"/>
        <w:rPr>
          <w:rFonts w:ascii="Roboto" w:hAnsi="Roboto"/>
          <w:sz w:val="22"/>
          <w:szCs w:val="22"/>
        </w:rPr>
      </w:pPr>
      <w:r>
        <w:rPr>
          <w:rFonts w:ascii="Roboto" w:hAnsi="Roboto"/>
          <w:sz w:val="22"/>
          <w:szCs w:val="22"/>
        </w:rPr>
        <w:pict w14:anchorId="469BEBDB">
          <v:shape id="_x0000_i1037" type="#_x0000_t75" style="width:483.75pt;height:219.75pt;mso-left-percent:-10001;mso-top-percent:-10001;mso-position-horizontal:absolute;mso-position-horizontal-relative:char;mso-position-vertical:absolute;mso-position-vertical-relative:line;mso-left-percent:-10001;mso-top-percent:-10001">
            <v:imagedata r:id="rId23" o:title=""/>
          </v:shape>
        </w:pict>
      </w:r>
    </w:p>
    <w:p w:rsidR="00F842C9" w:rsidRPr="00F842C9" w:rsidRDefault="00F842C9" w:rsidP="004A7D4B">
      <w:pPr>
        <w:suppressAutoHyphens/>
        <w:spacing w:before="120" w:after="120"/>
        <w:ind w:left="142"/>
        <w:jc w:val="both"/>
        <w:rPr>
          <w:rFonts w:ascii="Roboto" w:hAnsi="Roboto"/>
          <w:sz w:val="20"/>
          <w:szCs w:val="20"/>
        </w:rPr>
      </w:pPr>
      <w:r w:rsidRPr="00F842C9">
        <w:rPr>
          <w:rFonts w:ascii="Roboto" w:hAnsi="Roboto"/>
          <w:b/>
          <w:sz w:val="20"/>
          <w:szCs w:val="20"/>
        </w:rPr>
        <w:t xml:space="preserve">Fuente: </w:t>
      </w:r>
      <w:r w:rsidRPr="00F842C9">
        <w:rPr>
          <w:rFonts w:ascii="Roboto" w:hAnsi="Roboto"/>
          <w:sz w:val="20"/>
          <w:szCs w:val="20"/>
        </w:rPr>
        <w:t>Secretaría de Hacienda en base información provista por las jurisdicciones, e INDEC</w:t>
      </w:r>
    </w:p>
    <w:p w:rsidR="00F842C9" w:rsidRPr="00F842C9" w:rsidRDefault="00F842C9" w:rsidP="00F842C9">
      <w:pPr>
        <w:suppressAutoHyphens/>
        <w:jc w:val="both"/>
        <w:rPr>
          <w:rFonts w:ascii="Roboto" w:hAnsi="Roboto"/>
          <w:sz w:val="22"/>
          <w:szCs w:val="22"/>
        </w:rPr>
      </w:pPr>
    </w:p>
    <w:p w:rsidR="00F842C9" w:rsidRPr="00F842C9" w:rsidRDefault="00F842C9" w:rsidP="00F842C9">
      <w:pPr>
        <w:suppressAutoHyphens/>
        <w:jc w:val="both"/>
        <w:rPr>
          <w:rFonts w:ascii="Roboto" w:hAnsi="Roboto"/>
          <w:sz w:val="22"/>
          <w:szCs w:val="22"/>
        </w:rPr>
      </w:pPr>
      <w:r w:rsidRPr="00146437">
        <w:rPr>
          <w:rFonts w:ascii="Roboto" w:hAnsi="Roboto"/>
          <w:sz w:val="22"/>
          <w:szCs w:val="22"/>
        </w:rPr>
        <w:t>Por su parte, el Resultado Primario acompaña la tendencia del Resultado Financiero con un rasgo relevante, dado por la magnitud creciente de los intereses de la deuda</w:t>
      </w:r>
      <w:r w:rsidR="00146437" w:rsidRPr="00146437">
        <w:rPr>
          <w:rFonts w:ascii="Roboto" w:hAnsi="Roboto"/>
          <w:sz w:val="22"/>
          <w:szCs w:val="22"/>
        </w:rPr>
        <w:t xml:space="preserve"> entre 2015 y 2019</w:t>
      </w:r>
      <w:r w:rsidRPr="00146437">
        <w:rPr>
          <w:rFonts w:ascii="Roboto" w:hAnsi="Roboto"/>
          <w:sz w:val="22"/>
          <w:szCs w:val="22"/>
        </w:rPr>
        <w:t>. Desde el principio de la serie hasta el ejercicio 2011, se caracteriza por una disminución de la brecha que separa al Resultado Primario del Resultado Financiero, ya que ambos registran una persistente disminución. En efecto, el pago de Rentas de la Propiedad se ha mantenido desde 2006 y hasta 2015 por debajo de 0,3</w:t>
      </w:r>
      <w:r w:rsidR="00CA05AA" w:rsidRPr="00146437">
        <w:rPr>
          <w:rFonts w:ascii="Roboto" w:hAnsi="Roboto"/>
          <w:sz w:val="22"/>
          <w:szCs w:val="22"/>
        </w:rPr>
        <w:t>%</w:t>
      </w:r>
      <w:r w:rsidRPr="00146437">
        <w:rPr>
          <w:rFonts w:ascii="Roboto" w:hAnsi="Roboto"/>
          <w:sz w:val="22"/>
          <w:szCs w:val="22"/>
        </w:rPr>
        <w:t xml:space="preserve"> del PIB. A partir de 2011 el incremento de dicha partida ha sido constante, sobre todo a partir de 2015. En 2016 superó el equivalente a 0,3</w:t>
      </w:r>
      <w:r w:rsidR="00CA05AA" w:rsidRPr="00146437">
        <w:rPr>
          <w:rFonts w:ascii="Roboto" w:hAnsi="Roboto"/>
          <w:sz w:val="22"/>
          <w:szCs w:val="22"/>
        </w:rPr>
        <w:t>%</w:t>
      </w:r>
      <w:r w:rsidRPr="00146437">
        <w:rPr>
          <w:rFonts w:ascii="Roboto" w:hAnsi="Roboto"/>
          <w:sz w:val="22"/>
          <w:szCs w:val="22"/>
        </w:rPr>
        <w:t xml:space="preserve"> del PIB, llegando en </w:t>
      </w:r>
      <w:smartTag w:uri="urn:schemas-microsoft-com:office:smarttags" w:element="metricconverter">
        <w:smartTagPr>
          <w:attr w:name="ProductID" w:val="2019 a"/>
        </w:smartTagPr>
        <w:r w:rsidRPr="00146437">
          <w:rPr>
            <w:rFonts w:ascii="Roboto" w:hAnsi="Roboto"/>
            <w:sz w:val="22"/>
            <w:szCs w:val="22"/>
          </w:rPr>
          <w:t>2019 a</w:t>
        </w:r>
      </w:smartTag>
      <w:r w:rsidRPr="00146437">
        <w:rPr>
          <w:rFonts w:ascii="Roboto" w:hAnsi="Roboto"/>
          <w:sz w:val="22"/>
          <w:szCs w:val="22"/>
        </w:rPr>
        <w:t xml:space="preserve"> un máximo de 0,82</w:t>
      </w:r>
      <w:r w:rsidR="00CA05AA" w:rsidRPr="00146437">
        <w:rPr>
          <w:rFonts w:ascii="Roboto" w:hAnsi="Roboto"/>
          <w:sz w:val="22"/>
          <w:szCs w:val="22"/>
        </w:rPr>
        <w:t>%</w:t>
      </w:r>
      <w:r w:rsidRPr="00146437">
        <w:rPr>
          <w:rFonts w:ascii="Roboto" w:hAnsi="Roboto"/>
          <w:sz w:val="22"/>
          <w:szCs w:val="22"/>
        </w:rPr>
        <w:t xml:space="preserve"> del PIB. En 2020, y por efecto de la reestructuración de la deuda, mencionada en el sexto párrafo del apartado 5.1, esta razón disminuye a 0,52</w:t>
      </w:r>
      <w:r w:rsidR="00CA05AA" w:rsidRPr="00146437">
        <w:rPr>
          <w:rFonts w:ascii="Roboto" w:hAnsi="Roboto"/>
          <w:sz w:val="22"/>
          <w:szCs w:val="22"/>
        </w:rPr>
        <w:t>%</w:t>
      </w:r>
      <w:r w:rsidRPr="00146437">
        <w:rPr>
          <w:rFonts w:ascii="Roboto" w:hAnsi="Roboto"/>
          <w:sz w:val="22"/>
          <w:szCs w:val="22"/>
        </w:rPr>
        <w:t>, extendiendo sus efectos hasta 202</w:t>
      </w:r>
      <w:r w:rsidR="00146437" w:rsidRPr="00146437">
        <w:rPr>
          <w:rFonts w:ascii="Roboto" w:hAnsi="Roboto"/>
          <w:sz w:val="22"/>
          <w:szCs w:val="22"/>
        </w:rPr>
        <w:t>3</w:t>
      </w:r>
      <w:r w:rsidRPr="00146437">
        <w:rPr>
          <w:rFonts w:ascii="Roboto" w:hAnsi="Roboto"/>
          <w:sz w:val="22"/>
          <w:szCs w:val="22"/>
        </w:rPr>
        <w:t>, cuando esta partida representó 0,3</w:t>
      </w:r>
      <w:r w:rsidR="00146437" w:rsidRPr="00146437">
        <w:rPr>
          <w:rFonts w:ascii="Roboto" w:hAnsi="Roboto"/>
          <w:sz w:val="22"/>
          <w:szCs w:val="22"/>
        </w:rPr>
        <w:t>6</w:t>
      </w:r>
      <w:r w:rsidR="00CA05AA" w:rsidRPr="00146437">
        <w:rPr>
          <w:rFonts w:ascii="Roboto" w:hAnsi="Roboto"/>
          <w:sz w:val="22"/>
          <w:szCs w:val="22"/>
        </w:rPr>
        <w:t>%</w:t>
      </w:r>
      <w:r w:rsidRPr="00146437">
        <w:rPr>
          <w:rFonts w:ascii="Roboto" w:hAnsi="Roboto"/>
          <w:sz w:val="22"/>
          <w:szCs w:val="22"/>
        </w:rPr>
        <w:t xml:space="preserve"> del PIB.</w:t>
      </w:r>
    </w:p>
    <w:p w:rsidR="0012107C" w:rsidRPr="00F96784" w:rsidRDefault="0012107C" w:rsidP="00BE036B">
      <w:pPr>
        <w:pStyle w:val="Ttulo1"/>
        <w:pBdr>
          <w:bottom w:val="single" w:sz="4" w:space="1" w:color="auto"/>
        </w:pBdr>
      </w:pPr>
      <w:r>
        <w:br w:type="page"/>
      </w:r>
      <w:bookmarkStart w:id="37" w:name="_Toc173513481"/>
      <w:r w:rsidRPr="00F96784">
        <w:t>ANEXO: Esquema AIF</w:t>
      </w:r>
      <w:bookmarkEnd w:id="33"/>
      <w:bookmarkEnd w:id="34"/>
      <w:bookmarkEnd w:id="35"/>
      <w:bookmarkEnd w:id="37"/>
    </w:p>
    <w:p w:rsidR="00F842C9" w:rsidRPr="00F842C9" w:rsidRDefault="00F842C9" w:rsidP="00F842C9">
      <w:pPr>
        <w:jc w:val="center"/>
        <w:rPr>
          <w:rFonts w:ascii="Roboto" w:hAnsi="Roboto"/>
          <w:b/>
        </w:rPr>
      </w:pPr>
      <w:r w:rsidRPr="00F842C9">
        <w:rPr>
          <w:rFonts w:ascii="Roboto" w:hAnsi="Roboto"/>
          <w:b/>
        </w:rPr>
        <w:t>Cuadro 6. Esquema reducido de AIF de la APNF. Base devengado.</w:t>
      </w:r>
    </w:p>
    <w:p w:rsidR="00F842C9" w:rsidRPr="00F842C9" w:rsidRDefault="00F842C9" w:rsidP="00F842C9">
      <w:pPr>
        <w:jc w:val="center"/>
        <w:rPr>
          <w:rFonts w:ascii="Roboto" w:hAnsi="Roboto"/>
        </w:rPr>
      </w:pPr>
      <w:r w:rsidRPr="00F842C9">
        <w:rPr>
          <w:rFonts w:ascii="Roboto" w:hAnsi="Roboto"/>
        </w:rPr>
        <w:t>Trimestres I, II, III y I</w:t>
      </w:r>
      <w:r w:rsidR="00223B15">
        <w:rPr>
          <w:rFonts w:ascii="Roboto" w:hAnsi="Roboto"/>
        </w:rPr>
        <w:t>V sin acumular, y Acumulado 2023</w:t>
      </w:r>
    </w:p>
    <w:p w:rsidR="00F842C9" w:rsidRPr="00F842C9" w:rsidRDefault="00F842C9" w:rsidP="00D77136">
      <w:pPr>
        <w:suppressAutoHyphens/>
        <w:spacing w:after="120"/>
        <w:ind w:left="851" w:right="851"/>
        <w:jc w:val="center"/>
        <w:rPr>
          <w:rFonts w:ascii="Roboto" w:hAnsi="Roboto"/>
        </w:rPr>
      </w:pPr>
      <w:r w:rsidRPr="00F842C9">
        <w:rPr>
          <w:rFonts w:ascii="Roboto" w:hAnsi="Roboto"/>
        </w:rPr>
        <w:t>En millones de pesos</w:t>
      </w:r>
    </w:p>
    <w:p w:rsidR="0012107C" w:rsidRDefault="00BE17DB" w:rsidP="00F842C9">
      <w:pPr>
        <w:jc w:val="center"/>
        <w:rPr>
          <w:rFonts w:ascii="Calibri" w:hAnsi="Calibri" w:cs="Arial"/>
        </w:rPr>
      </w:pPr>
      <w:r>
        <w:pict>
          <v:shape id="_x0000_i1038" type="#_x0000_t75" style="width:482.25pt;height:520.5pt">
            <v:imagedata r:id="rId24" o:title=""/>
          </v:shape>
        </w:pict>
      </w:r>
    </w:p>
    <w:p w:rsidR="0012107C" w:rsidRPr="00C079CC" w:rsidRDefault="0012107C" w:rsidP="0041563E">
      <w:pPr>
        <w:suppressAutoHyphens/>
        <w:jc w:val="both"/>
        <w:rPr>
          <w:rFonts w:ascii="Roboto" w:hAnsi="Roboto"/>
          <w:sz w:val="20"/>
          <w:szCs w:val="20"/>
        </w:rPr>
      </w:pPr>
      <w:r w:rsidRPr="00C079CC">
        <w:rPr>
          <w:rFonts w:ascii="Roboto" w:hAnsi="Roboto"/>
          <w:b/>
          <w:sz w:val="20"/>
          <w:szCs w:val="20"/>
        </w:rPr>
        <w:t>Fuente</w:t>
      </w:r>
      <w:r w:rsidRPr="00C079CC">
        <w:rPr>
          <w:rFonts w:ascii="Roboto" w:hAnsi="Roboto"/>
          <w:sz w:val="20"/>
          <w:szCs w:val="20"/>
        </w:rPr>
        <w:t>: Secretaria de Hacienda en base a información provista por las jurisdicciones</w:t>
      </w:r>
    </w:p>
    <w:sectPr w:rsidR="0012107C" w:rsidRPr="00C079CC"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637" w:rsidRDefault="00D50637">
      <w:r>
        <w:separator/>
      </w:r>
    </w:p>
  </w:endnote>
  <w:endnote w:type="continuationSeparator" w:id="0">
    <w:p w:rsidR="00D50637" w:rsidRDefault="00D5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ra">
    <w:charset w:val="00"/>
    <w:family w:val="auto"/>
    <w:pitch w:val="variable"/>
    <w:sig w:usb0="A00002F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37" w:rsidRDefault="00D50637"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50637" w:rsidRDefault="00D50637" w:rsidP="006A33AF">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37" w:rsidRPr="006E1993" w:rsidRDefault="00D50637"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D50637" w:rsidRPr="00B341A6" w:rsidRDefault="00D50637" w:rsidP="007A5580">
    <w:pPr>
      <w:pStyle w:val="Piedepgina"/>
      <w:tabs>
        <w:tab w:val="clear" w:pos="4252"/>
        <w:tab w:val="clear" w:pos="8504"/>
        <w:tab w:val="right" w:pos="9639"/>
      </w:tabs>
      <w:jc w:val="right"/>
      <w:rPr>
        <w:rFonts w:ascii="Roboto" w:hAnsi="Roboto"/>
        <w:noProof/>
        <w:color w:val="595959"/>
        <w:sz w:val="18"/>
        <w:szCs w:val="18"/>
      </w:rPr>
    </w:pPr>
    <w:r w:rsidRPr="00B341A6">
      <w:rPr>
        <w:rFonts w:ascii="Roboto" w:hAnsi="Roboto"/>
        <w:color w:val="595959"/>
      </w:rPr>
      <w:fldChar w:fldCharType="begin"/>
    </w:r>
    <w:r w:rsidRPr="00B341A6">
      <w:rPr>
        <w:rFonts w:ascii="Roboto" w:hAnsi="Roboto"/>
        <w:color w:val="595959"/>
      </w:rPr>
      <w:instrText xml:space="preserve"> PAGE   \* MERGEFORMAT </w:instrText>
    </w:r>
    <w:r w:rsidRPr="00B341A6">
      <w:rPr>
        <w:rFonts w:ascii="Roboto" w:hAnsi="Roboto"/>
        <w:color w:val="595959"/>
      </w:rPr>
      <w:fldChar w:fldCharType="separate"/>
    </w:r>
    <w:r w:rsidR="00BE17DB">
      <w:rPr>
        <w:rFonts w:ascii="Roboto" w:hAnsi="Roboto"/>
        <w:noProof/>
        <w:color w:val="595959"/>
      </w:rPr>
      <w:t>7</w:t>
    </w:r>
    <w:r w:rsidRPr="00B341A6">
      <w:rPr>
        <w:rFonts w:ascii="Roboto" w:hAnsi="Roboto"/>
        <w:color w:val="595959"/>
      </w:rPr>
      <w:fldChar w:fldCharType="end"/>
    </w:r>
    <w:r w:rsidRPr="00B341A6">
      <w:rPr>
        <w:rFonts w:ascii="Roboto" w:hAnsi="Roboto"/>
        <w:noProof/>
        <w:color w:val="595959"/>
      </w:rPr>
      <w:tab/>
    </w:r>
    <w:r w:rsidRPr="00B341A6">
      <w:rPr>
        <w:rFonts w:ascii="Roboto" w:hAnsi="Roboto"/>
        <w:noProof/>
        <w:color w:val="595959"/>
        <w:sz w:val="18"/>
        <w:szCs w:val="18"/>
      </w:rPr>
      <w:t>INFORME DE COYUNTURA – I</w:t>
    </w:r>
    <w:r>
      <w:rPr>
        <w:rFonts w:ascii="Roboto" w:hAnsi="Roboto"/>
        <w:noProof/>
        <w:color w:val="595959"/>
        <w:sz w:val="18"/>
        <w:szCs w:val="18"/>
      </w:rPr>
      <w:t>V</w:t>
    </w:r>
    <w:r w:rsidRPr="00B341A6">
      <w:rPr>
        <w:rFonts w:ascii="Roboto" w:hAnsi="Roboto"/>
        <w:noProof/>
        <w:color w:val="595959"/>
        <w:sz w:val="18"/>
        <w:szCs w:val="18"/>
      </w:rPr>
      <w:t xml:space="preserve"> Trimestre 2023</w:t>
    </w:r>
  </w:p>
  <w:p w:rsidR="00D50637" w:rsidRPr="00B64D16" w:rsidRDefault="00D50637"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37" w:rsidRDefault="00D50637">
    <w:pPr>
      <w:pStyle w:val="Piedepgina"/>
      <w:jc w:val="right"/>
    </w:pPr>
  </w:p>
  <w:p w:rsidR="00D50637" w:rsidRDefault="00D5063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637" w:rsidRDefault="00D50637">
      <w:r>
        <w:separator/>
      </w:r>
    </w:p>
  </w:footnote>
  <w:footnote w:type="continuationSeparator" w:id="0">
    <w:p w:rsidR="00D50637" w:rsidRDefault="00D50637">
      <w:r>
        <w:continuationSeparator/>
      </w:r>
    </w:p>
  </w:footnote>
  <w:footnote w:id="1">
    <w:p w:rsidR="00D50637" w:rsidRPr="00F96784" w:rsidRDefault="00D50637" w:rsidP="00421DE9">
      <w:pPr>
        <w:pStyle w:val="Textonotapie"/>
        <w:rPr>
          <w:rFonts w:ascii="Roboto" w:hAnsi="Roboto"/>
        </w:rPr>
      </w:pPr>
      <w:r w:rsidRPr="00F96784">
        <w:rPr>
          <w:rStyle w:val="Refdenotaalpie"/>
          <w:rFonts w:ascii="Roboto" w:hAnsi="Roboto" w:cs="Calibri"/>
        </w:rPr>
        <w:footnoteRef/>
      </w:r>
      <w:r w:rsidRPr="00F96784">
        <w:rPr>
          <w:rFonts w:ascii="Roboto" w:hAnsi="Roboto" w:cs="Calibri"/>
        </w:rPr>
        <w:t xml:space="preserve"> Para algunas Jurisdicciones la información presentada constituye una fuente de datos provisoria que se actualiza a medida que se divulgan sus datos. En atención a ello se destaca que el presente informe se efectúa con los datos de ejecución presupuestaria publicados al mes de </w:t>
      </w:r>
      <w:r>
        <w:rPr>
          <w:rFonts w:ascii="Roboto" w:hAnsi="Roboto" w:cs="Calibri"/>
        </w:rPr>
        <w:t>agosto</w:t>
      </w:r>
      <w:r w:rsidRPr="00F96784">
        <w:rPr>
          <w:rFonts w:ascii="Roboto" w:hAnsi="Roboto" w:cs="Calibri"/>
        </w:rPr>
        <w:t xml:space="preserve"> de 2024.</w:t>
      </w:r>
    </w:p>
  </w:footnote>
  <w:footnote w:id="2">
    <w:p w:rsidR="00D50637" w:rsidRDefault="00D50637" w:rsidP="00287259">
      <w:pPr>
        <w:pStyle w:val="Textonotapie"/>
        <w:jc w:val="both"/>
        <w:rPr>
          <w:rFonts w:ascii="Roboto" w:hAnsi="Roboto"/>
        </w:rPr>
      </w:pPr>
      <w:r>
        <w:rPr>
          <w:rStyle w:val="Refdenotaalpie"/>
          <w:rFonts w:ascii="Roboto" w:hAnsi="Roboto"/>
        </w:rPr>
        <w:footnoteRef/>
      </w:r>
      <w:r>
        <w:rPr>
          <w:rFonts w:ascii="Roboto" w:hAnsi="Roboto"/>
        </w:rPr>
        <w:t xml:space="preserve"> Incluye Ingresos Tributarios Provinciales, No Tributarios, Contribuciones a la Seguridad Social, Rentas de la Propiedad, Venta de Bienes y Servicios, Recursos Propios de Capital y Disminución de Inversión Financiera.</w:t>
      </w:r>
    </w:p>
  </w:footnote>
  <w:footnote w:id="3">
    <w:p w:rsidR="00D50637" w:rsidRPr="00B341A6" w:rsidRDefault="00D50637" w:rsidP="00AF17DD">
      <w:pPr>
        <w:pStyle w:val="Textonotapie"/>
        <w:jc w:val="both"/>
        <w:rPr>
          <w:rFonts w:ascii="Roboto" w:hAnsi="Roboto"/>
        </w:rPr>
      </w:pPr>
      <w:r w:rsidRPr="00B341A6">
        <w:rPr>
          <w:rStyle w:val="Refdenotaalpie"/>
          <w:rFonts w:ascii="Roboto" w:hAnsi="Roboto"/>
        </w:rPr>
        <w:footnoteRef/>
      </w:r>
      <w:r w:rsidRPr="00B341A6">
        <w:rPr>
          <w:rFonts w:ascii="Roboto" w:hAnsi="Roboto"/>
        </w:rPr>
        <w:t xml:space="preserve"> </w:t>
      </w:r>
      <w:r w:rsidRPr="00B341A6">
        <w:rPr>
          <w:rFonts w:ascii="Roboto" w:hAnsi="Roboto"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Cruz, Santa Fe y Tierra del Fuego.</w:t>
      </w:r>
    </w:p>
  </w:footnote>
  <w:footnote w:id="4">
    <w:p w:rsidR="00D50637" w:rsidRPr="00B341A6" w:rsidRDefault="00D50637" w:rsidP="00B87768">
      <w:pPr>
        <w:pStyle w:val="Textonotapie"/>
        <w:rPr>
          <w:rFonts w:ascii="Roboto" w:hAnsi="Roboto"/>
        </w:rPr>
      </w:pPr>
      <w:r w:rsidRPr="00B341A6">
        <w:rPr>
          <w:rStyle w:val="Refdenotaalpie"/>
          <w:rFonts w:ascii="Roboto" w:hAnsi="Roboto"/>
        </w:rPr>
        <w:footnoteRef/>
      </w:r>
      <w:r w:rsidRPr="00B341A6">
        <w:rPr>
          <w:rFonts w:ascii="Roboto" w:hAnsi="Roboto"/>
        </w:rPr>
        <w:t xml:space="preserve"> </w:t>
      </w:r>
      <w:r w:rsidRPr="00B341A6">
        <w:rPr>
          <w:rFonts w:ascii="Roboto" w:hAnsi="Roboto" w:cs="Calibri"/>
        </w:rPr>
        <w:t>Cabe señalar que 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637" w:rsidRDefault="00D50637" w:rsidP="00EC0703">
    <w:pPr>
      <w:pStyle w:val="Encabezado"/>
      <w:ind w:left="-85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675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3A"/>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5FF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CED"/>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5A2"/>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191A"/>
    <w:rsid w:val="000B2101"/>
    <w:rsid w:val="000B2607"/>
    <w:rsid w:val="000B3EFC"/>
    <w:rsid w:val="000B4674"/>
    <w:rsid w:val="000B4D1B"/>
    <w:rsid w:val="000B5E54"/>
    <w:rsid w:val="000B742E"/>
    <w:rsid w:val="000B7969"/>
    <w:rsid w:val="000C0E18"/>
    <w:rsid w:val="000C0F3D"/>
    <w:rsid w:val="000C0F59"/>
    <w:rsid w:val="000C10A7"/>
    <w:rsid w:val="000C1E8B"/>
    <w:rsid w:val="000C2071"/>
    <w:rsid w:val="000C30A4"/>
    <w:rsid w:val="000C4AC8"/>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352"/>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2323"/>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46437"/>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7104B"/>
    <w:rsid w:val="001724AD"/>
    <w:rsid w:val="0017348B"/>
    <w:rsid w:val="00173EB5"/>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78"/>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0C67"/>
    <w:rsid w:val="0022176F"/>
    <w:rsid w:val="00222706"/>
    <w:rsid w:val="00223B15"/>
    <w:rsid w:val="00225BFD"/>
    <w:rsid w:val="00225DB8"/>
    <w:rsid w:val="00225F5A"/>
    <w:rsid w:val="002269EE"/>
    <w:rsid w:val="002276CC"/>
    <w:rsid w:val="00227F8B"/>
    <w:rsid w:val="00231361"/>
    <w:rsid w:val="0023281C"/>
    <w:rsid w:val="002343DD"/>
    <w:rsid w:val="00234B22"/>
    <w:rsid w:val="0023519E"/>
    <w:rsid w:val="00235617"/>
    <w:rsid w:val="00235F8D"/>
    <w:rsid w:val="002362F7"/>
    <w:rsid w:val="00236563"/>
    <w:rsid w:val="002373D6"/>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0A5"/>
    <w:rsid w:val="00285681"/>
    <w:rsid w:val="00286133"/>
    <w:rsid w:val="00287259"/>
    <w:rsid w:val="002877F9"/>
    <w:rsid w:val="002879BA"/>
    <w:rsid w:val="00290D8A"/>
    <w:rsid w:val="00291407"/>
    <w:rsid w:val="002920C7"/>
    <w:rsid w:val="00292925"/>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4E5C"/>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2F792F"/>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3A00"/>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87DCF"/>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63E"/>
    <w:rsid w:val="00415721"/>
    <w:rsid w:val="0041621A"/>
    <w:rsid w:val="004162FA"/>
    <w:rsid w:val="00416749"/>
    <w:rsid w:val="0041746C"/>
    <w:rsid w:val="004200DB"/>
    <w:rsid w:val="004205D5"/>
    <w:rsid w:val="0042074B"/>
    <w:rsid w:val="004210BE"/>
    <w:rsid w:val="004212DC"/>
    <w:rsid w:val="00421DE9"/>
    <w:rsid w:val="00422A76"/>
    <w:rsid w:val="004235B6"/>
    <w:rsid w:val="00424428"/>
    <w:rsid w:val="00424591"/>
    <w:rsid w:val="004254AF"/>
    <w:rsid w:val="00426A96"/>
    <w:rsid w:val="004273AB"/>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C26"/>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A7D4B"/>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5982"/>
    <w:rsid w:val="004C5C44"/>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6FD3"/>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4F6AC7"/>
    <w:rsid w:val="00500429"/>
    <w:rsid w:val="00500765"/>
    <w:rsid w:val="005007E9"/>
    <w:rsid w:val="00500A6B"/>
    <w:rsid w:val="005013B3"/>
    <w:rsid w:val="0050183B"/>
    <w:rsid w:val="00503006"/>
    <w:rsid w:val="00503D6B"/>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296F"/>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1FD7"/>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6F20"/>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083"/>
    <w:rsid w:val="005C242C"/>
    <w:rsid w:val="005C2FA8"/>
    <w:rsid w:val="005C3C58"/>
    <w:rsid w:val="005C50DD"/>
    <w:rsid w:val="005C5E1D"/>
    <w:rsid w:val="005C6949"/>
    <w:rsid w:val="005C6958"/>
    <w:rsid w:val="005C6C62"/>
    <w:rsid w:val="005C7251"/>
    <w:rsid w:val="005D1912"/>
    <w:rsid w:val="005D4D0E"/>
    <w:rsid w:val="005D6AF6"/>
    <w:rsid w:val="005D7697"/>
    <w:rsid w:val="005D77D1"/>
    <w:rsid w:val="005E0912"/>
    <w:rsid w:val="005E1739"/>
    <w:rsid w:val="005E1DDC"/>
    <w:rsid w:val="005E2297"/>
    <w:rsid w:val="005E2A28"/>
    <w:rsid w:val="005E3072"/>
    <w:rsid w:val="005E40DE"/>
    <w:rsid w:val="005E55DD"/>
    <w:rsid w:val="005E6435"/>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430"/>
    <w:rsid w:val="0060588A"/>
    <w:rsid w:val="006062F6"/>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BEA"/>
    <w:rsid w:val="0065229D"/>
    <w:rsid w:val="0065656A"/>
    <w:rsid w:val="00660236"/>
    <w:rsid w:val="006603D4"/>
    <w:rsid w:val="00660F2C"/>
    <w:rsid w:val="00661E29"/>
    <w:rsid w:val="00662F37"/>
    <w:rsid w:val="006635F5"/>
    <w:rsid w:val="00663FD8"/>
    <w:rsid w:val="00664C07"/>
    <w:rsid w:val="006656AF"/>
    <w:rsid w:val="00666398"/>
    <w:rsid w:val="00666A44"/>
    <w:rsid w:val="00666F51"/>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2152"/>
    <w:rsid w:val="0072436B"/>
    <w:rsid w:val="00725D0D"/>
    <w:rsid w:val="00726307"/>
    <w:rsid w:val="00726458"/>
    <w:rsid w:val="007266C4"/>
    <w:rsid w:val="00726A1E"/>
    <w:rsid w:val="00727791"/>
    <w:rsid w:val="00730836"/>
    <w:rsid w:val="00731D47"/>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1726"/>
    <w:rsid w:val="00762666"/>
    <w:rsid w:val="00763342"/>
    <w:rsid w:val="00763DEF"/>
    <w:rsid w:val="0076403E"/>
    <w:rsid w:val="007652F0"/>
    <w:rsid w:val="00765C4B"/>
    <w:rsid w:val="0076644C"/>
    <w:rsid w:val="00766C62"/>
    <w:rsid w:val="00767C39"/>
    <w:rsid w:val="00770F24"/>
    <w:rsid w:val="00772649"/>
    <w:rsid w:val="00773967"/>
    <w:rsid w:val="00775D4B"/>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48A6"/>
    <w:rsid w:val="00794968"/>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A73C6"/>
    <w:rsid w:val="007B0DDC"/>
    <w:rsid w:val="007B2041"/>
    <w:rsid w:val="007B2C59"/>
    <w:rsid w:val="007B42CA"/>
    <w:rsid w:val="007B48A7"/>
    <w:rsid w:val="007B506B"/>
    <w:rsid w:val="007B6CDB"/>
    <w:rsid w:val="007B7AC1"/>
    <w:rsid w:val="007B7EB4"/>
    <w:rsid w:val="007C11BC"/>
    <w:rsid w:val="007C11F5"/>
    <w:rsid w:val="007C15FF"/>
    <w:rsid w:val="007C2872"/>
    <w:rsid w:val="007D0DD2"/>
    <w:rsid w:val="007D1481"/>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676F"/>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32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89D"/>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7CF"/>
    <w:rsid w:val="008D6356"/>
    <w:rsid w:val="008D6E02"/>
    <w:rsid w:val="008D7523"/>
    <w:rsid w:val="008D7727"/>
    <w:rsid w:val="008E03D1"/>
    <w:rsid w:val="008E054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6B5"/>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BC7"/>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18CD"/>
    <w:rsid w:val="009926F1"/>
    <w:rsid w:val="00992B72"/>
    <w:rsid w:val="00993E07"/>
    <w:rsid w:val="00994602"/>
    <w:rsid w:val="009974EB"/>
    <w:rsid w:val="00997BF7"/>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705"/>
    <w:rsid w:val="009C3CE7"/>
    <w:rsid w:val="009C3F36"/>
    <w:rsid w:val="009C4C44"/>
    <w:rsid w:val="009C5F24"/>
    <w:rsid w:val="009C6479"/>
    <w:rsid w:val="009C6531"/>
    <w:rsid w:val="009C6738"/>
    <w:rsid w:val="009C67FF"/>
    <w:rsid w:val="009C6D09"/>
    <w:rsid w:val="009C7105"/>
    <w:rsid w:val="009C75E1"/>
    <w:rsid w:val="009C7F39"/>
    <w:rsid w:val="009D1066"/>
    <w:rsid w:val="009D226E"/>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45D"/>
    <w:rsid w:val="009F2FA2"/>
    <w:rsid w:val="009F42AD"/>
    <w:rsid w:val="009F68F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2A4F"/>
    <w:rsid w:val="00A239E3"/>
    <w:rsid w:val="00A23E40"/>
    <w:rsid w:val="00A24EEE"/>
    <w:rsid w:val="00A253D8"/>
    <w:rsid w:val="00A253FB"/>
    <w:rsid w:val="00A25A85"/>
    <w:rsid w:val="00A26460"/>
    <w:rsid w:val="00A27813"/>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4E74"/>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4A64"/>
    <w:rsid w:val="00A75133"/>
    <w:rsid w:val="00A7670E"/>
    <w:rsid w:val="00A76776"/>
    <w:rsid w:val="00A76AF9"/>
    <w:rsid w:val="00A77CAA"/>
    <w:rsid w:val="00A805CE"/>
    <w:rsid w:val="00A85F9A"/>
    <w:rsid w:val="00A86A02"/>
    <w:rsid w:val="00A86E3D"/>
    <w:rsid w:val="00A9032F"/>
    <w:rsid w:val="00A903FA"/>
    <w:rsid w:val="00A90974"/>
    <w:rsid w:val="00A91555"/>
    <w:rsid w:val="00A923D9"/>
    <w:rsid w:val="00A94E97"/>
    <w:rsid w:val="00A95D9C"/>
    <w:rsid w:val="00A971EF"/>
    <w:rsid w:val="00AA0165"/>
    <w:rsid w:val="00AA1268"/>
    <w:rsid w:val="00AA2C09"/>
    <w:rsid w:val="00AA303A"/>
    <w:rsid w:val="00AA32AC"/>
    <w:rsid w:val="00AA3597"/>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3682"/>
    <w:rsid w:val="00AE438A"/>
    <w:rsid w:val="00AE4436"/>
    <w:rsid w:val="00AE46DF"/>
    <w:rsid w:val="00AE5316"/>
    <w:rsid w:val="00AE69CF"/>
    <w:rsid w:val="00AE6A55"/>
    <w:rsid w:val="00AE75F8"/>
    <w:rsid w:val="00AF15E8"/>
    <w:rsid w:val="00AF17DD"/>
    <w:rsid w:val="00AF2A9E"/>
    <w:rsid w:val="00AF3888"/>
    <w:rsid w:val="00AF440A"/>
    <w:rsid w:val="00AF671B"/>
    <w:rsid w:val="00AF6BFF"/>
    <w:rsid w:val="00AF7218"/>
    <w:rsid w:val="00B0039D"/>
    <w:rsid w:val="00B00BD5"/>
    <w:rsid w:val="00B00C71"/>
    <w:rsid w:val="00B02713"/>
    <w:rsid w:val="00B034F9"/>
    <w:rsid w:val="00B03DDB"/>
    <w:rsid w:val="00B0536A"/>
    <w:rsid w:val="00B06D67"/>
    <w:rsid w:val="00B06F74"/>
    <w:rsid w:val="00B109FA"/>
    <w:rsid w:val="00B11C0A"/>
    <w:rsid w:val="00B12247"/>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7E"/>
    <w:rsid w:val="00B2689F"/>
    <w:rsid w:val="00B26A8B"/>
    <w:rsid w:val="00B27DDC"/>
    <w:rsid w:val="00B30EA8"/>
    <w:rsid w:val="00B31216"/>
    <w:rsid w:val="00B31397"/>
    <w:rsid w:val="00B31474"/>
    <w:rsid w:val="00B3324E"/>
    <w:rsid w:val="00B341A6"/>
    <w:rsid w:val="00B35225"/>
    <w:rsid w:val="00B35D49"/>
    <w:rsid w:val="00B36988"/>
    <w:rsid w:val="00B370E1"/>
    <w:rsid w:val="00B406ED"/>
    <w:rsid w:val="00B4114B"/>
    <w:rsid w:val="00B43B14"/>
    <w:rsid w:val="00B43D41"/>
    <w:rsid w:val="00B47C0B"/>
    <w:rsid w:val="00B50466"/>
    <w:rsid w:val="00B518E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4A35"/>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64E4"/>
    <w:rsid w:val="00BB6CEF"/>
    <w:rsid w:val="00BC0946"/>
    <w:rsid w:val="00BC162C"/>
    <w:rsid w:val="00BC2031"/>
    <w:rsid w:val="00BC215E"/>
    <w:rsid w:val="00BC2344"/>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36B"/>
    <w:rsid w:val="00BE06F4"/>
    <w:rsid w:val="00BE0CEE"/>
    <w:rsid w:val="00BE17DB"/>
    <w:rsid w:val="00BE3BA4"/>
    <w:rsid w:val="00BE5E82"/>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9CC"/>
    <w:rsid w:val="00C07D4F"/>
    <w:rsid w:val="00C10874"/>
    <w:rsid w:val="00C11745"/>
    <w:rsid w:val="00C11848"/>
    <w:rsid w:val="00C11C79"/>
    <w:rsid w:val="00C126AA"/>
    <w:rsid w:val="00C12996"/>
    <w:rsid w:val="00C1302C"/>
    <w:rsid w:val="00C140E7"/>
    <w:rsid w:val="00C14D58"/>
    <w:rsid w:val="00C152CF"/>
    <w:rsid w:val="00C20C00"/>
    <w:rsid w:val="00C217A9"/>
    <w:rsid w:val="00C22FFF"/>
    <w:rsid w:val="00C23BEE"/>
    <w:rsid w:val="00C24511"/>
    <w:rsid w:val="00C249A6"/>
    <w:rsid w:val="00C25B60"/>
    <w:rsid w:val="00C26271"/>
    <w:rsid w:val="00C303D2"/>
    <w:rsid w:val="00C30D1F"/>
    <w:rsid w:val="00C31DEE"/>
    <w:rsid w:val="00C321A1"/>
    <w:rsid w:val="00C326F3"/>
    <w:rsid w:val="00C330C5"/>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216"/>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1F9"/>
    <w:rsid w:val="00C754D1"/>
    <w:rsid w:val="00C775F1"/>
    <w:rsid w:val="00C77C0C"/>
    <w:rsid w:val="00C8054B"/>
    <w:rsid w:val="00C82025"/>
    <w:rsid w:val="00C8213A"/>
    <w:rsid w:val="00C823A4"/>
    <w:rsid w:val="00C825AA"/>
    <w:rsid w:val="00C8371B"/>
    <w:rsid w:val="00C84295"/>
    <w:rsid w:val="00C863C4"/>
    <w:rsid w:val="00C90471"/>
    <w:rsid w:val="00C90C92"/>
    <w:rsid w:val="00C91626"/>
    <w:rsid w:val="00C91F7B"/>
    <w:rsid w:val="00C92A76"/>
    <w:rsid w:val="00C92D69"/>
    <w:rsid w:val="00C941E9"/>
    <w:rsid w:val="00C94623"/>
    <w:rsid w:val="00C94E0E"/>
    <w:rsid w:val="00C95633"/>
    <w:rsid w:val="00C957ED"/>
    <w:rsid w:val="00C9582E"/>
    <w:rsid w:val="00C95891"/>
    <w:rsid w:val="00C96EA5"/>
    <w:rsid w:val="00C9777A"/>
    <w:rsid w:val="00C97F05"/>
    <w:rsid w:val="00C97FC4"/>
    <w:rsid w:val="00CA05AA"/>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6BE"/>
    <w:rsid w:val="00CD1E37"/>
    <w:rsid w:val="00CD212F"/>
    <w:rsid w:val="00CD2546"/>
    <w:rsid w:val="00CD2837"/>
    <w:rsid w:val="00CD6E15"/>
    <w:rsid w:val="00CD7619"/>
    <w:rsid w:val="00CD7D48"/>
    <w:rsid w:val="00CE08E7"/>
    <w:rsid w:val="00CE1A1C"/>
    <w:rsid w:val="00CE1FA3"/>
    <w:rsid w:val="00CE44B3"/>
    <w:rsid w:val="00CE63B1"/>
    <w:rsid w:val="00CE65B5"/>
    <w:rsid w:val="00CE7CC4"/>
    <w:rsid w:val="00CE7ED3"/>
    <w:rsid w:val="00CF01C3"/>
    <w:rsid w:val="00CF2FCB"/>
    <w:rsid w:val="00CF3B85"/>
    <w:rsid w:val="00CF41EF"/>
    <w:rsid w:val="00CF42EE"/>
    <w:rsid w:val="00CF4708"/>
    <w:rsid w:val="00D003D7"/>
    <w:rsid w:val="00D0155A"/>
    <w:rsid w:val="00D0174D"/>
    <w:rsid w:val="00D01A95"/>
    <w:rsid w:val="00D020B4"/>
    <w:rsid w:val="00D02F2C"/>
    <w:rsid w:val="00D04373"/>
    <w:rsid w:val="00D04623"/>
    <w:rsid w:val="00D047B4"/>
    <w:rsid w:val="00D04A3B"/>
    <w:rsid w:val="00D052C3"/>
    <w:rsid w:val="00D05507"/>
    <w:rsid w:val="00D05644"/>
    <w:rsid w:val="00D06E0C"/>
    <w:rsid w:val="00D103FA"/>
    <w:rsid w:val="00D10844"/>
    <w:rsid w:val="00D10CB2"/>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230"/>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0637"/>
    <w:rsid w:val="00D51A31"/>
    <w:rsid w:val="00D51BE7"/>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151E"/>
    <w:rsid w:val="00D72B2B"/>
    <w:rsid w:val="00D74A98"/>
    <w:rsid w:val="00D75249"/>
    <w:rsid w:val="00D75C9D"/>
    <w:rsid w:val="00D75F0B"/>
    <w:rsid w:val="00D768D3"/>
    <w:rsid w:val="00D77136"/>
    <w:rsid w:val="00D81DC2"/>
    <w:rsid w:val="00D8227B"/>
    <w:rsid w:val="00D82C9C"/>
    <w:rsid w:val="00D82FB7"/>
    <w:rsid w:val="00D83211"/>
    <w:rsid w:val="00D8458F"/>
    <w:rsid w:val="00D845CF"/>
    <w:rsid w:val="00D85760"/>
    <w:rsid w:val="00D8613C"/>
    <w:rsid w:val="00D86AD2"/>
    <w:rsid w:val="00D87EED"/>
    <w:rsid w:val="00D910C6"/>
    <w:rsid w:val="00D911FB"/>
    <w:rsid w:val="00D93FD3"/>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0ECD"/>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2C00"/>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6610"/>
    <w:rsid w:val="00E16ECC"/>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33C9"/>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3B0"/>
    <w:rsid w:val="00E74B7E"/>
    <w:rsid w:val="00E74D88"/>
    <w:rsid w:val="00E76497"/>
    <w:rsid w:val="00E76CA8"/>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B7337"/>
    <w:rsid w:val="00EC0703"/>
    <w:rsid w:val="00EC0957"/>
    <w:rsid w:val="00EC1452"/>
    <w:rsid w:val="00EC2C2A"/>
    <w:rsid w:val="00EC345D"/>
    <w:rsid w:val="00EC49F6"/>
    <w:rsid w:val="00EC4B78"/>
    <w:rsid w:val="00EC4DF5"/>
    <w:rsid w:val="00EC5967"/>
    <w:rsid w:val="00EC6415"/>
    <w:rsid w:val="00ED0FD2"/>
    <w:rsid w:val="00ED18F9"/>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905"/>
    <w:rsid w:val="00F03B15"/>
    <w:rsid w:val="00F05B4E"/>
    <w:rsid w:val="00F05FAD"/>
    <w:rsid w:val="00F067CC"/>
    <w:rsid w:val="00F06DE5"/>
    <w:rsid w:val="00F07C5E"/>
    <w:rsid w:val="00F07D3D"/>
    <w:rsid w:val="00F10BA4"/>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601"/>
    <w:rsid w:val="00F378FC"/>
    <w:rsid w:val="00F4024F"/>
    <w:rsid w:val="00F40BCB"/>
    <w:rsid w:val="00F4177E"/>
    <w:rsid w:val="00F41E67"/>
    <w:rsid w:val="00F41FD4"/>
    <w:rsid w:val="00F42A1A"/>
    <w:rsid w:val="00F42B63"/>
    <w:rsid w:val="00F43232"/>
    <w:rsid w:val="00F4378A"/>
    <w:rsid w:val="00F477C7"/>
    <w:rsid w:val="00F50320"/>
    <w:rsid w:val="00F505EC"/>
    <w:rsid w:val="00F55A41"/>
    <w:rsid w:val="00F57673"/>
    <w:rsid w:val="00F57A74"/>
    <w:rsid w:val="00F6162E"/>
    <w:rsid w:val="00F620DA"/>
    <w:rsid w:val="00F62B54"/>
    <w:rsid w:val="00F62BEA"/>
    <w:rsid w:val="00F641F3"/>
    <w:rsid w:val="00F64D80"/>
    <w:rsid w:val="00F64FDB"/>
    <w:rsid w:val="00F655D9"/>
    <w:rsid w:val="00F65821"/>
    <w:rsid w:val="00F6627B"/>
    <w:rsid w:val="00F673DB"/>
    <w:rsid w:val="00F67644"/>
    <w:rsid w:val="00F67D1B"/>
    <w:rsid w:val="00F702B8"/>
    <w:rsid w:val="00F7068C"/>
    <w:rsid w:val="00F71E5E"/>
    <w:rsid w:val="00F726DC"/>
    <w:rsid w:val="00F729EF"/>
    <w:rsid w:val="00F730F4"/>
    <w:rsid w:val="00F73518"/>
    <w:rsid w:val="00F741AD"/>
    <w:rsid w:val="00F746FD"/>
    <w:rsid w:val="00F7498F"/>
    <w:rsid w:val="00F75E80"/>
    <w:rsid w:val="00F75F1F"/>
    <w:rsid w:val="00F7644D"/>
    <w:rsid w:val="00F76D43"/>
    <w:rsid w:val="00F770B5"/>
    <w:rsid w:val="00F81114"/>
    <w:rsid w:val="00F81313"/>
    <w:rsid w:val="00F81443"/>
    <w:rsid w:val="00F820E4"/>
    <w:rsid w:val="00F842C9"/>
    <w:rsid w:val="00F842DC"/>
    <w:rsid w:val="00F84390"/>
    <w:rsid w:val="00F86769"/>
    <w:rsid w:val="00F90091"/>
    <w:rsid w:val="00F94114"/>
    <w:rsid w:val="00F941A1"/>
    <w:rsid w:val="00F94308"/>
    <w:rsid w:val="00F95450"/>
    <w:rsid w:val="00F96308"/>
    <w:rsid w:val="00F96784"/>
    <w:rsid w:val="00FA4A37"/>
    <w:rsid w:val="00FA75D4"/>
    <w:rsid w:val="00FA7D36"/>
    <w:rsid w:val="00FB0CC9"/>
    <w:rsid w:val="00FB198E"/>
    <w:rsid w:val="00FB384B"/>
    <w:rsid w:val="00FB4198"/>
    <w:rsid w:val="00FB544E"/>
    <w:rsid w:val="00FB65C3"/>
    <w:rsid w:val="00FB696A"/>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9F6"/>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7585"/>
    <o:shapelayout v:ext="edit">
      <o:idmap v:ext="edit" data="1"/>
    </o:shapelayout>
  </w:shapeDefaults>
  <w:decimalSymbol w:val=","/>
  <w:listSeparator w:val=";"/>
  <w14:docId w14:val="5F0D971E"/>
  <w15:docId w15:val="{EB2E6A68-EFCB-4A20-A30D-6D2A44552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F96784"/>
    <w:pPr>
      <w:keepNext/>
      <w:spacing w:before="240" w:after="60"/>
      <w:outlineLvl w:val="0"/>
    </w:pPr>
    <w:rPr>
      <w:rFonts w:ascii="Roboto" w:hAnsi="Roboto"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96784"/>
    <w:rPr>
      <w:rFonts w:ascii="Roboto" w:hAnsi="Roboto" w:cs="Arial"/>
      <w:b/>
      <w:bCs/>
      <w:kern w:val="32"/>
      <w:sz w:val="32"/>
      <w:szCs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39"/>
    <w:rsid w:val="00F96784"/>
    <w:pPr>
      <w:keepNext/>
      <w:keepLines/>
      <w:tabs>
        <w:tab w:val="left" w:pos="960"/>
        <w:tab w:val="right" w:pos="1200"/>
        <w:tab w:val="right" w:leader="dot" w:pos="8789"/>
      </w:tabs>
      <w:spacing w:before="120"/>
      <w:ind w:left="600"/>
    </w:pPr>
    <w:rPr>
      <w:rFonts w:ascii="Lora" w:hAnsi="Lora"/>
      <w:b/>
      <w:bCs/>
      <w:color w:val="5F5F5F"/>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39"/>
    <w:rsid w:val="00C079CC"/>
    <w:pPr>
      <w:keepNext/>
      <w:tabs>
        <w:tab w:val="right" w:pos="284"/>
        <w:tab w:val="right" w:leader="dot" w:pos="8789"/>
      </w:tabs>
      <w:suppressAutoHyphens/>
      <w:spacing w:before="120"/>
      <w:ind w:left="567"/>
      <w:outlineLvl w:val="2"/>
    </w:pPr>
    <w:rPr>
      <w:rFonts w:ascii="Roboto" w:hAnsi="Roboto"/>
      <w:b/>
      <w:color w:val="000000" w:themeColor="text1"/>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F96784"/>
    <w:rPr>
      <w:rFonts w:ascii="Lora" w:hAnsi="Lora"/>
      <w:b/>
      <w:bCs/>
      <w:color w:val="5F5F5F"/>
      <w:sz w:val="24"/>
      <w:szCs w:val="24"/>
      <w:lang w:val="es-ES" w:eastAsia="es-ES"/>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 w:type="paragraph" w:customStyle="1" w:styleId="Cuadros1">
    <w:name w:val="Cuadros1"/>
    <w:basedOn w:val="Normal"/>
    <w:link w:val="Cuadros1Car"/>
    <w:qFormat/>
    <w:rsid w:val="00F842C9"/>
    <w:pPr>
      <w:suppressAutoHyphens/>
      <w:spacing w:after="120"/>
      <w:jc w:val="center"/>
    </w:pPr>
    <w:rPr>
      <w:rFonts w:ascii="Calibri" w:hAnsi="Calibri"/>
      <w:b/>
    </w:rPr>
  </w:style>
  <w:style w:type="paragraph" w:customStyle="1" w:styleId="Cuadros2">
    <w:name w:val="Cuadros2"/>
    <w:basedOn w:val="Normal"/>
    <w:link w:val="Cuadros2Car"/>
    <w:qFormat/>
    <w:rsid w:val="00F842C9"/>
    <w:pPr>
      <w:suppressAutoHyphens/>
      <w:spacing w:after="120"/>
      <w:jc w:val="center"/>
    </w:pPr>
    <w:rPr>
      <w:rFonts w:ascii="Calibri" w:hAnsi="Calibri"/>
      <w:b/>
      <w:sz w:val="22"/>
      <w:szCs w:val="22"/>
    </w:rPr>
  </w:style>
  <w:style w:type="character" w:customStyle="1" w:styleId="Cuadros1Car">
    <w:name w:val="Cuadros1 Car"/>
    <w:link w:val="Cuadros1"/>
    <w:rsid w:val="00F842C9"/>
    <w:rPr>
      <w:rFonts w:ascii="Calibri" w:hAnsi="Calibri"/>
      <w:b/>
      <w:sz w:val="24"/>
      <w:szCs w:val="24"/>
      <w:lang w:val="es-ES" w:eastAsia="es-ES"/>
    </w:rPr>
  </w:style>
  <w:style w:type="character" w:customStyle="1" w:styleId="Cuadros2Car">
    <w:name w:val="Cuadros2 Car"/>
    <w:link w:val="Cuadros2"/>
    <w:rsid w:val="00F842C9"/>
    <w:rPr>
      <w:rFonts w:ascii="Calibri" w:hAnsi="Calibri"/>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476455139">
      <w:bodyDiv w:val="1"/>
      <w:marLeft w:val="0"/>
      <w:marRight w:val="0"/>
      <w:marTop w:val="0"/>
      <w:marBottom w:val="0"/>
      <w:divBdr>
        <w:top w:val="none" w:sz="0" w:space="0" w:color="auto"/>
        <w:left w:val="none" w:sz="0" w:space="0" w:color="auto"/>
        <w:bottom w:val="none" w:sz="0" w:space="0" w:color="auto"/>
        <w:right w:val="none" w:sz="0" w:space="0" w:color="auto"/>
      </w:divBdr>
    </w:div>
    <w:div w:id="662898631">
      <w:bodyDiv w:val="1"/>
      <w:marLeft w:val="0"/>
      <w:marRight w:val="0"/>
      <w:marTop w:val="0"/>
      <w:marBottom w:val="0"/>
      <w:divBdr>
        <w:top w:val="none" w:sz="0" w:space="0" w:color="auto"/>
        <w:left w:val="none" w:sz="0" w:space="0" w:color="auto"/>
        <w:bottom w:val="none" w:sz="0" w:space="0" w:color="auto"/>
        <w:right w:val="none" w:sz="0" w:space="0" w:color="auto"/>
      </w:divBdr>
    </w:div>
    <w:div w:id="709035221">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950745460">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4794949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 w:id="1977175461">
      <w:bodyDiv w:val="1"/>
      <w:marLeft w:val="0"/>
      <w:marRight w:val="0"/>
      <w:marTop w:val="0"/>
      <w:marBottom w:val="0"/>
      <w:divBdr>
        <w:top w:val="none" w:sz="0" w:space="0" w:color="auto"/>
        <w:left w:val="none" w:sz="0" w:space="0" w:color="auto"/>
        <w:bottom w:val="none" w:sz="0" w:space="0" w:color="auto"/>
        <w:right w:val="none" w:sz="0" w:space="0" w:color="auto"/>
      </w:divBdr>
    </w:div>
    <w:div w:id="214087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A5E86-57C5-4C8B-8A3E-F526836C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2467</TotalTime>
  <Pages>17</Pages>
  <Words>4799</Words>
  <Characters>26396</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31133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Daniel Alberto insaurralde</cp:lastModifiedBy>
  <cp:revision>102</cp:revision>
  <cp:lastPrinted>2024-10-08T21:25:00Z</cp:lastPrinted>
  <dcterms:created xsi:type="dcterms:W3CDTF">2019-03-12T21:34:00Z</dcterms:created>
  <dcterms:modified xsi:type="dcterms:W3CDTF">2024-10-08T22:44:00Z</dcterms:modified>
</cp:coreProperties>
</file>